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C1CE2" w14:textId="179D03B7" w:rsidR="00C17608" w:rsidRDefault="00C17608" w:rsidP="00CC5B5D">
      <w:pPr>
        <w:ind w:left="720" w:hanging="360"/>
      </w:pPr>
    </w:p>
    <w:p w14:paraId="35664624" w14:textId="77777777" w:rsidR="003E5D85" w:rsidRDefault="003E5D85" w:rsidP="00C17608">
      <w:pPr>
        <w:pStyle w:val="Heading1"/>
        <w:jc w:val="center"/>
        <w:rPr>
          <w:b/>
          <w:bCs/>
          <w:sz w:val="52"/>
          <w:szCs w:val="52"/>
        </w:rPr>
      </w:pPr>
    </w:p>
    <w:p w14:paraId="505E3544" w14:textId="77777777" w:rsidR="003E5D85" w:rsidRDefault="003E5D85" w:rsidP="00C17608">
      <w:pPr>
        <w:pStyle w:val="Heading1"/>
        <w:jc w:val="center"/>
        <w:rPr>
          <w:b/>
          <w:bCs/>
          <w:sz w:val="52"/>
          <w:szCs w:val="52"/>
        </w:rPr>
      </w:pPr>
    </w:p>
    <w:p w14:paraId="0F686CEE" w14:textId="77777777" w:rsidR="003E5D85" w:rsidRDefault="003E5D85" w:rsidP="00C17608">
      <w:pPr>
        <w:pStyle w:val="Heading1"/>
        <w:jc w:val="center"/>
        <w:rPr>
          <w:b/>
          <w:bCs/>
          <w:sz w:val="52"/>
          <w:szCs w:val="52"/>
        </w:rPr>
      </w:pPr>
    </w:p>
    <w:p w14:paraId="7DA42F63" w14:textId="492E470C" w:rsidR="00C17608" w:rsidRPr="00F93335" w:rsidRDefault="00F93335" w:rsidP="00C17608">
      <w:pPr>
        <w:pStyle w:val="Heading1"/>
        <w:jc w:val="center"/>
        <w:rPr>
          <w:b/>
          <w:bCs/>
          <w:sz w:val="52"/>
          <w:szCs w:val="52"/>
        </w:rPr>
      </w:pPr>
      <w:bookmarkStart w:id="0" w:name="_Toc153458183"/>
      <w:bookmarkStart w:id="1" w:name="_Toc153458226"/>
      <w:r w:rsidRPr="00F93335">
        <w:rPr>
          <w:b/>
          <w:bCs/>
          <w:sz w:val="52"/>
          <w:szCs w:val="52"/>
        </w:rPr>
        <w:t>GAZA LOGISTICS ASSESSMENT</w:t>
      </w:r>
      <w:bookmarkEnd w:id="0"/>
      <w:bookmarkEnd w:id="1"/>
    </w:p>
    <w:p w14:paraId="22AB9726" w14:textId="190D546D" w:rsidR="00C17608" w:rsidRPr="00AD11EA" w:rsidRDefault="007E2441" w:rsidP="00C17608">
      <w:pPr>
        <w:pStyle w:val="Heading1"/>
        <w:jc w:val="center"/>
        <w:rPr>
          <w:sz w:val="40"/>
          <w:szCs w:val="40"/>
        </w:rPr>
      </w:pPr>
      <w:bookmarkStart w:id="2" w:name="_Toc153458184"/>
      <w:bookmarkStart w:id="3" w:name="_Toc153458227"/>
      <w:r w:rsidRPr="00AD11EA">
        <w:rPr>
          <w:sz w:val="40"/>
          <w:szCs w:val="40"/>
        </w:rPr>
        <w:t xml:space="preserve">November - </w:t>
      </w:r>
      <w:r w:rsidR="00C17608" w:rsidRPr="00AD11EA">
        <w:rPr>
          <w:sz w:val="40"/>
          <w:szCs w:val="40"/>
        </w:rPr>
        <w:t>December 2023</w:t>
      </w:r>
      <w:bookmarkEnd w:id="2"/>
      <w:bookmarkEnd w:id="3"/>
    </w:p>
    <w:p w14:paraId="0DC9B8E1" w14:textId="0EC64803" w:rsidR="00C17608" w:rsidRDefault="00C17608" w:rsidP="00C17608"/>
    <w:p w14:paraId="67C55E60" w14:textId="19C26710" w:rsidR="00C17608" w:rsidRDefault="00C17608" w:rsidP="00C17608"/>
    <w:p w14:paraId="51F890A7" w14:textId="47D22737" w:rsidR="00C17608" w:rsidRDefault="00C17608" w:rsidP="00C17608"/>
    <w:p w14:paraId="64374CEF" w14:textId="388F5281" w:rsidR="00C17608" w:rsidRDefault="00C17608" w:rsidP="00C17608"/>
    <w:p w14:paraId="6D5CE4FE" w14:textId="1FC9E514" w:rsidR="00C17608" w:rsidRDefault="00C17608" w:rsidP="00C17608"/>
    <w:p w14:paraId="1F65ED09" w14:textId="244331A9" w:rsidR="00C17608" w:rsidRDefault="00C17608" w:rsidP="00C17608"/>
    <w:p w14:paraId="40D4ED7F" w14:textId="43A7F774" w:rsidR="00C17608" w:rsidRDefault="00C17608" w:rsidP="00C17608"/>
    <w:p w14:paraId="1DCD0093" w14:textId="5C9BBC4D" w:rsidR="00C17608" w:rsidRDefault="00C17608" w:rsidP="00C17608"/>
    <w:p w14:paraId="5D93B8F4" w14:textId="072B4076" w:rsidR="00C17608" w:rsidRDefault="00C17608" w:rsidP="00C17608"/>
    <w:p w14:paraId="21549DD9" w14:textId="46386366" w:rsidR="00C17608" w:rsidRDefault="00C17608" w:rsidP="00C17608"/>
    <w:p w14:paraId="7C4A2A86" w14:textId="444E5B27" w:rsidR="00C17608" w:rsidRDefault="00C17608" w:rsidP="00C17608"/>
    <w:p w14:paraId="0D0BC668" w14:textId="17C73217" w:rsidR="00C17608" w:rsidRDefault="00C17608" w:rsidP="00C17608"/>
    <w:p w14:paraId="4FD95992" w14:textId="3427AA92" w:rsidR="00C17608" w:rsidRDefault="00C17608" w:rsidP="00C17608"/>
    <w:p w14:paraId="70C78125" w14:textId="30B26E0A" w:rsidR="003E5D85" w:rsidRDefault="003E5D85" w:rsidP="00C17608"/>
    <w:p w14:paraId="48344A60" w14:textId="34A39823" w:rsidR="003E5D85" w:rsidRDefault="003E5D85" w:rsidP="00C17608"/>
    <w:p w14:paraId="03103C07" w14:textId="20DB8CB2" w:rsidR="00C55A4E" w:rsidRDefault="00C55A4E" w:rsidP="00C17608"/>
    <w:p w14:paraId="21B14C54" w14:textId="6B696DB4" w:rsidR="00C55A4E" w:rsidRDefault="00C55A4E" w:rsidP="00C17608"/>
    <w:p w14:paraId="46A294B1" w14:textId="77777777" w:rsidR="00C55A4E" w:rsidRDefault="00C55A4E" w:rsidP="00C17608"/>
    <w:p w14:paraId="451B29D2" w14:textId="3E203089" w:rsidR="00C55A4E" w:rsidRDefault="00C55A4E" w:rsidP="00C17608"/>
    <w:sdt>
      <w:sdtPr>
        <w:id w:val="1596517211"/>
        <w:docPartObj>
          <w:docPartGallery w:val="Table of Contents"/>
          <w:docPartUnique/>
        </w:docPartObj>
      </w:sdtPr>
      <w:sdtEndPr>
        <w:rPr>
          <w:rFonts w:ascii="Calibri" w:eastAsia="Calibri" w:hAnsi="Calibri" w:cs="Calibri"/>
          <w:b/>
          <w:bCs/>
          <w:noProof/>
          <w:color w:val="auto"/>
          <w:sz w:val="22"/>
          <w:szCs w:val="22"/>
        </w:rPr>
      </w:sdtEndPr>
      <w:sdtContent>
        <w:p w14:paraId="443DCC68" w14:textId="77451071" w:rsidR="00C55A4E" w:rsidRDefault="00C55A4E">
          <w:pPr>
            <w:pStyle w:val="TOCHeading"/>
          </w:pPr>
          <w:r>
            <w:t>Table of Contents</w:t>
          </w:r>
        </w:p>
        <w:p w14:paraId="737CFD49" w14:textId="6F7B36A9" w:rsidR="00C55A4E" w:rsidRDefault="00C55A4E" w:rsidP="00C55A4E">
          <w:pPr>
            <w:pStyle w:val="TOC1"/>
            <w:tabs>
              <w:tab w:val="right" w:leader="dot" w:pos="11240"/>
            </w:tabs>
            <w:rPr>
              <w:rFonts w:cstheme="minorBidi"/>
              <w:noProof/>
            </w:rPr>
          </w:pPr>
          <w:r>
            <w:rPr>
              <w:b/>
              <w:bCs/>
              <w:noProof/>
            </w:rPr>
            <w:fldChar w:fldCharType="begin"/>
          </w:r>
          <w:r>
            <w:rPr>
              <w:b/>
              <w:bCs/>
              <w:noProof/>
            </w:rPr>
            <w:instrText xml:space="preserve"> TOC \o "1-3" \h \z \u </w:instrText>
          </w:r>
          <w:r>
            <w:rPr>
              <w:b/>
              <w:bCs/>
              <w:noProof/>
            </w:rPr>
            <w:fldChar w:fldCharType="separate"/>
          </w:r>
        </w:p>
        <w:p w14:paraId="1D0DCF16" w14:textId="28C1B2EC" w:rsidR="00C55A4E" w:rsidRDefault="00C55A4E">
          <w:pPr>
            <w:pStyle w:val="TOC1"/>
            <w:tabs>
              <w:tab w:val="right" w:leader="dot" w:pos="11240"/>
            </w:tabs>
            <w:rPr>
              <w:rFonts w:cstheme="minorBidi"/>
              <w:noProof/>
            </w:rPr>
          </w:pPr>
        </w:p>
        <w:p w14:paraId="35CE3252" w14:textId="2C80D1A5" w:rsidR="00C55A4E" w:rsidRDefault="00C55A4E">
          <w:pPr>
            <w:pStyle w:val="TOC1"/>
            <w:tabs>
              <w:tab w:val="left" w:pos="440"/>
              <w:tab w:val="right" w:leader="dot" w:pos="11240"/>
            </w:tabs>
            <w:rPr>
              <w:rFonts w:cstheme="minorBidi"/>
              <w:noProof/>
            </w:rPr>
          </w:pPr>
          <w:hyperlink w:anchor="_Toc153458228" w:history="1">
            <w:r w:rsidRPr="00AF439F">
              <w:rPr>
                <w:rStyle w:val="Hyperlink"/>
                <w:noProof/>
              </w:rPr>
              <w:t>I.</w:t>
            </w:r>
            <w:r>
              <w:rPr>
                <w:rFonts w:cstheme="minorBidi"/>
                <w:noProof/>
              </w:rPr>
              <w:tab/>
            </w:r>
            <w:r w:rsidRPr="00AF439F">
              <w:rPr>
                <w:rStyle w:val="Hyperlink"/>
                <w:noProof/>
              </w:rPr>
              <w:t>Introduction</w:t>
            </w:r>
            <w:r>
              <w:rPr>
                <w:noProof/>
                <w:webHidden/>
              </w:rPr>
              <w:tab/>
            </w:r>
            <w:r>
              <w:rPr>
                <w:noProof/>
                <w:webHidden/>
              </w:rPr>
              <w:fldChar w:fldCharType="begin"/>
            </w:r>
            <w:r>
              <w:rPr>
                <w:noProof/>
                <w:webHidden/>
              </w:rPr>
              <w:instrText xml:space="preserve"> PAGEREF _Toc153458228 \h </w:instrText>
            </w:r>
            <w:r>
              <w:rPr>
                <w:noProof/>
                <w:webHidden/>
              </w:rPr>
            </w:r>
            <w:r>
              <w:rPr>
                <w:noProof/>
                <w:webHidden/>
              </w:rPr>
              <w:fldChar w:fldCharType="separate"/>
            </w:r>
            <w:r>
              <w:rPr>
                <w:noProof/>
                <w:webHidden/>
              </w:rPr>
              <w:t>3</w:t>
            </w:r>
            <w:r>
              <w:rPr>
                <w:noProof/>
                <w:webHidden/>
              </w:rPr>
              <w:fldChar w:fldCharType="end"/>
            </w:r>
          </w:hyperlink>
        </w:p>
        <w:p w14:paraId="426D3786" w14:textId="48BF6882" w:rsidR="00C55A4E" w:rsidRDefault="00C55A4E">
          <w:pPr>
            <w:pStyle w:val="TOC1"/>
            <w:tabs>
              <w:tab w:val="left" w:pos="440"/>
              <w:tab w:val="right" w:leader="dot" w:pos="11240"/>
            </w:tabs>
            <w:rPr>
              <w:rFonts w:cstheme="minorBidi"/>
              <w:noProof/>
            </w:rPr>
          </w:pPr>
          <w:hyperlink w:anchor="_Toc153458229" w:history="1">
            <w:r w:rsidRPr="00AF439F">
              <w:rPr>
                <w:rStyle w:val="Hyperlink"/>
                <w:noProof/>
              </w:rPr>
              <w:t>II.</w:t>
            </w:r>
            <w:r>
              <w:rPr>
                <w:rFonts w:cstheme="minorBidi"/>
                <w:noProof/>
              </w:rPr>
              <w:tab/>
            </w:r>
            <w:r w:rsidRPr="00AF439F">
              <w:rPr>
                <w:rStyle w:val="Hyperlink"/>
                <w:noProof/>
              </w:rPr>
              <w:t>Context</w:t>
            </w:r>
            <w:r>
              <w:rPr>
                <w:noProof/>
                <w:webHidden/>
              </w:rPr>
              <w:tab/>
            </w:r>
            <w:r>
              <w:rPr>
                <w:noProof/>
                <w:webHidden/>
              </w:rPr>
              <w:fldChar w:fldCharType="begin"/>
            </w:r>
            <w:r>
              <w:rPr>
                <w:noProof/>
                <w:webHidden/>
              </w:rPr>
              <w:instrText xml:space="preserve"> PAGEREF _Toc153458229 \h </w:instrText>
            </w:r>
            <w:r>
              <w:rPr>
                <w:noProof/>
                <w:webHidden/>
              </w:rPr>
            </w:r>
            <w:r>
              <w:rPr>
                <w:noProof/>
                <w:webHidden/>
              </w:rPr>
              <w:fldChar w:fldCharType="separate"/>
            </w:r>
            <w:r>
              <w:rPr>
                <w:noProof/>
                <w:webHidden/>
              </w:rPr>
              <w:t>3</w:t>
            </w:r>
            <w:r>
              <w:rPr>
                <w:noProof/>
                <w:webHidden/>
              </w:rPr>
              <w:fldChar w:fldCharType="end"/>
            </w:r>
          </w:hyperlink>
        </w:p>
        <w:p w14:paraId="72F7F14F" w14:textId="3929CEF3" w:rsidR="00C55A4E" w:rsidRDefault="00C55A4E">
          <w:pPr>
            <w:pStyle w:val="TOC1"/>
            <w:tabs>
              <w:tab w:val="left" w:pos="660"/>
              <w:tab w:val="right" w:leader="dot" w:pos="11240"/>
            </w:tabs>
            <w:rPr>
              <w:rFonts w:cstheme="minorBidi"/>
              <w:noProof/>
            </w:rPr>
          </w:pPr>
          <w:hyperlink w:anchor="_Toc153458230" w:history="1">
            <w:r w:rsidRPr="00AF439F">
              <w:rPr>
                <w:rStyle w:val="Hyperlink"/>
                <w:noProof/>
              </w:rPr>
              <w:t>III.</w:t>
            </w:r>
            <w:r>
              <w:rPr>
                <w:rFonts w:cstheme="minorBidi"/>
                <w:noProof/>
              </w:rPr>
              <w:tab/>
            </w:r>
            <w:r w:rsidRPr="00AF439F">
              <w:rPr>
                <w:rStyle w:val="Hyperlink"/>
                <w:noProof/>
              </w:rPr>
              <w:t>Methodology</w:t>
            </w:r>
            <w:r>
              <w:rPr>
                <w:noProof/>
                <w:webHidden/>
              </w:rPr>
              <w:tab/>
            </w:r>
            <w:r>
              <w:rPr>
                <w:noProof/>
                <w:webHidden/>
              </w:rPr>
              <w:fldChar w:fldCharType="begin"/>
            </w:r>
            <w:r>
              <w:rPr>
                <w:noProof/>
                <w:webHidden/>
              </w:rPr>
              <w:instrText xml:space="preserve"> PAGEREF _Toc153458230 \h </w:instrText>
            </w:r>
            <w:r>
              <w:rPr>
                <w:noProof/>
                <w:webHidden/>
              </w:rPr>
            </w:r>
            <w:r>
              <w:rPr>
                <w:noProof/>
                <w:webHidden/>
              </w:rPr>
              <w:fldChar w:fldCharType="separate"/>
            </w:r>
            <w:r>
              <w:rPr>
                <w:noProof/>
                <w:webHidden/>
              </w:rPr>
              <w:t>4</w:t>
            </w:r>
            <w:r>
              <w:rPr>
                <w:noProof/>
                <w:webHidden/>
              </w:rPr>
              <w:fldChar w:fldCharType="end"/>
            </w:r>
          </w:hyperlink>
        </w:p>
        <w:p w14:paraId="2CF1578A" w14:textId="1A0150A6" w:rsidR="00C55A4E" w:rsidRDefault="00C55A4E">
          <w:pPr>
            <w:pStyle w:val="TOC1"/>
            <w:tabs>
              <w:tab w:val="left" w:pos="660"/>
              <w:tab w:val="right" w:leader="dot" w:pos="11240"/>
            </w:tabs>
            <w:rPr>
              <w:rFonts w:cstheme="minorBidi"/>
              <w:noProof/>
            </w:rPr>
          </w:pPr>
          <w:hyperlink w:anchor="_Toc153458231" w:history="1">
            <w:r w:rsidRPr="00AF439F">
              <w:rPr>
                <w:rStyle w:val="Hyperlink"/>
                <w:noProof/>
              </w:rPr>
              <w:t>IV.</w:t>
            </w:r>
            <w:r>
              <w:rPr>
                <w:rFonts w:cstheme="minorBidi"/>
                <w:noProof/>
              </w:rPr>
              <w:tab/>
            </w:r>
            <w:r w:rsidRPr="00AF439F">
              <w:rPr>
                <w:rStyle w:val="Hyperlink"/>
                <w:noProof/>
              </w:rPr>
              <w:t>Summary of Findings</w:t>
            </w:r>
            <w:r>
              <w:rPr>
                <w:noProof/>
                <w:webHidden/>
              </w:rPr>
              <w:tab/>
            </w:r>
            <w:r>
              <w:rPr>
                <w:noProof/>
                <w:webHidden/>
              </w:rPr>
              <w:fldChar w:fldCharType="begin"/>
            </w:r>
            <w:r>
              <w:rPr>
                <w:noProof/>
                <w:webHidden/>
              </w:rPr>
              <w:instrText xml:space="preserve"> PAGEREF _Toc153458231 \h </w:instrText>
            </w:r>
            <w:r>
              <w:rPr>
                <w:noProof/>
                <w:webHidden/>
              </w:rPr>
            </w:r>
            <w:r>
              <w:rPr>
                <w:noProof/>
                <w:webHidden/>
              </w:rPr>
              <w:fldChar w:fldCharType="separate"/>
            </w:r>
            <w:r>
              <w:rPr>
                <w:noProof/>
                <w:webHidden/>
              </w:rPr>
              <w:t>6</w:t>
            </w:r>
            <w:r>
              <w:rPr>
                <w:noProof/>
                <w:webHidden/>
              </w:rPr>
              <w:fldChar w:fldCharType="end"/>
            </w:r>
          </w:hyperlink>
        </w:p>
        <w:p w14:paraId="41B81C14" w14:textId="72A6286A" w:rsidR="00C55A4E" w:rsidRDefault="00C55A4E">
          <w:pPr>
            <w:pStyle w:val="TOC1"/>
            <w:tabs>
              <w:tab w:val="left" w:pos="440"/>
              <w:tab w:val="right" w:leader="dot" w:pos="11240"/>
            </w:tabs>
            <w:rPr>
              <w:rFonts w:cstheme="minorBidi"/>
              <w:noProof/>
            </w:rPr>
          </w:pPr>
          <w:hyperlink w:anchor="_Toc153458232" w:history="1">
            <w:r w:rsidRPr="00AF439F">
              <w:rPr>
                <w:rStyle w:val="Hyperlink"/>
                <w:noProof/>
              </w:rPr>
              <w:t>V</w:t>
            </w:r>
            <w:r>
              <w:rPr>
                <w:rStyle w:val="Hyperlink"/>
                <w:noProof/>
              </w:rPr>
              <w:t>.</w:t>
            </w:r>
            <w:r>
              <w:rPr>
                <w:rStyle w:val="Hyperlink"/>
                <w:noProof/>
              </w:rPr>
              <w:tab/>
            </w:r>
            <w:r w:rsidRPr="00AF439F">
              <w:rPr>
                <w:rStyle w:val="Hyperlink"/>
                <w:noProof/>
              </w:rPr>
              <w:t>Assessment Limitations</w:t>
            </w:r>
            <w:r>
              <w:rPr>
                <w:noProof/>
                <w:webHidden/>
              </w:rPr>
              <w:tab/>
            </w:r>
            <w:r>
              <w:rPr>
                <w:noProof/>
                <w:webHidden/>
              </w:rPr>
              <w:fldChar w:fldCharType="begin"/>
            </w:r>
            <w:r>
              <w:rPr>
                <w:noProof/>
                <w:webHidden/>
              </w:rPr>
              <w:instrText xml:space="preserve"> PAGEREF _Toc153458232 \h </w:instrText>
            </w:r>
            <w:r>
              <w:rPr>
                <w:noProof/>
                <w:webHidden/>
              </w:rPr>
            </w:r>
            <w:r>
              <w:rPr>
                <w:noProof/>
                <w:webHidden/>
              </w:rPr>
              <w:fldChar w:fldCharType="separate"/>
            </w:r>
            <w:r>
              <w:rPr>
                <w:noProof/>
                <w:webHidden/>
              </w:rPr>
              <w:t>8</w:t>
            </w:r>
            <w:r>
              <w:rPr>
                <w:noProof/>
                <w:webHidden/>
              </w:rPr>
              <w:fldChar w:fldCharType="end"/>
            </w:r>
          </w:hyperlink>
        </w:p>
        <w:p w14:paraId="11D7857B" w14:textId="5A972540" w:rsidR="00C55A4E" w:rsidRDefault="00C55A4E">
          <w:r>
            <w:rPr>
              <w:b/>
              <w:bCs/>
              <w:noProof/>
            </w:rPr>
            <w:fldChar w:fldCharType="end"/>
          </w:r>
        </w:p>
      </w:sdtContent>
    </w:sdt>
    <w:p w14:paraId="73F2CA0A" w14:textId="77777777" w:rsidR="00C55A4E" w:rsidRDefault="00C55A4E" w:rsidP="00C17608"/>
    <w:p w14:paraId="5283C546" w14:textId="240A2EFF" w:rsidR="003E5D85" w:rsidRDefault="003E5D85" w:rsidP="00C17608"/>
    <w:p w14:paraId="35B9C55A" w14:textId="32D4E9EF" w:rsidR="00C55A4E" w:rsidRDefault="00C55A4E" w:rsidP="00C17608"/>
    <w:p w14:paraId="2D1F404E" w14:textId="22F2B8F2" w:rsidR="00C55A4E" w:rsidRDefault="00C55A4E" w:rsidP="00C17608"/>
    <w:p w14:paraId="54ADCFC3" w14:textId="2B08605B" w:rsidR="00C55A4E" w:rsidRDefault="00C55A4E" w:rsidP="00C17608"/>
    <w:p w14:paraId="7B6547D7" w14:textId="7781F990" w:rsidR="00C55A4E" w:rsidRDefault="00C55A4E" w:rsidP="00C17608"/>
    <w:p w14:paraId="50501042" w14:textId="2A8C9310" w:rsidR="00C55A4E" w:rsidRDefault="00C55A4E" w:rsidP="00C17608"/>
    <w:p w14:paraId="6DF2938B" w14:textId="0E132752" w:rsidR="00C55A4E" w:rsidRDefault="00C55A4E" w:rsidP="00C17608"/>
    <w:p w14:paraId="0FD836F4" w14:textId="74C0F106" w:rsidR="00C55A4E" w:rsidRDefault="00C55A4E" w:rsidP="00C17608"/>
    <w:p w14:paraId="28EB70D6" w14:textId="6B548CBE" w:rsidR="00C55A4E" w:rsidRDefault="00C55A4E" w:rsidP="00C17608"/>
    <w:p w14:paraId="25A84E69" w14:textId="44D4CF83" w:rsidR="00C55A4E" w:rsidRDefault="00C55A4E" w:rsidP="00C17608"/>
    <w:p w14:paraId="3329A55D" w14:textId="5FB9B348" w:rsidR="00C55A4E" w:rsidRDefault="00C55A4E" w:rsidP="00C17608"/>
    <w:p w14:paraId="721FAA78" w14:textId="43DBAB37" w:rsidR="00C55A4E" w:rsidRDefault="00C55A4E" w:rsidP="00C17608"/>
    <w:p w14:paraId="5D442CED" w14:textId="1B7C7909" w:rsidR="00C55A4E" w:rsidRDefault="00C55A4E" w:rsidP="00C17608"/>
    <w:p w14:paraId="113C0831" w14:textId="471302F0" w:rsidR="00C55A4E" w:rsidRDefault="00C55A4E" w:rsidP="00C17608"/>
    <w:p w14:paraId="3F648170" w14:textId="0DC66DC6" w:rsidR="00C55A4E" w:rsidRDefault="00C55A4E" w:rsidP="00C17608"/>
    <w:p w14:paraId="106DEE5E" w14:textId="645E50C8" w:rsidR="00C55A4E" w:rsidRDefault="00C55A4E" w:rsidP="00C17608"/>
    <w:p w14:paraId="114DF12F" w14:textId="762A5A75" w:rsidR="00C55A4E" w:rsidRDefault="00C55A4E" w:rsidP="00C17608"/>
    <w:p w14:paraId="51DD3828" w14:textId="77777777" w:rsidR="00C55A4E" w:rsidRDefault="00C55A4E" w:rsidP="00C17608"/>
    <w:p w14:paraId="301141E6" w14:textId="2119ED1F" w:rsidR="00C17608" w:rsidRDefault="00C17608" w:rsidP="00C17608"/>
    <w:p w14:paraId="0BEA363C" w14:textId="1900DA3F" w:rsidR="005B54F5" w:rsidRDefault="009B6C46" w:rsidP="00CC5B5D">
      <w:pPr>
        <w:pStyle w:val="Heading1"/>
        <w:numPr>
          <w:ilvl w:val="0"/>
          <w:numId w:val="9"/>
        </w:numPr>
      </w:pPr>
      <w:bookmarkStart w:id="4" w:name="_Toc153458228"/>
      <w:r>
        <w:lastRenderedPageBreak/>
        <w:t>Introduction</w:t>
      </w:r>
      <w:bookmarkEnd w:id="4"/>
    </w:p>
    <w:p w14:paraId="50C15DEE" w14:textId="77777777" w:rsidR="005F6A61" w:rsidRPr="005F6A61" w:rsidRDefault="005F6A61" w:rsidP="005F6A61"/>
    <w:p w14:paraId="332F5232" w14:textId="77777777" w:rsidR="005B54F5" w:rsidRPr="00602E16" w:rsidRDefault="009B6C46" w:rsidP="008043E9">
      <w:pPr>
        <w:jc w:val="both"/>
        <w:rPr>
          <w:sz w:val="24"/>
          <w:szCs w:val="24"/>
        </w:rPr>
      </w:pPr>
      <w:r w:rsidRPr="00602E16">
        <w:rPr>
          <w:sz w:val="24"/>
          <w:szCs w:val="24"/>
        </w:rPr>
        <w:t xml:space="preserve">HELP Logistics and JSI extended resources to partner with the Gaza Logistics Cluster to conduct an assessment of the Gaza Public Health Capacity for Warehousing and Logistics between November-December 2023, a period of extremely violent and destructive onslaught on the besieged enclave and significant damage to the health system. The objective was to rapidly assess the current warehouse and transportation capacity and key areas of improvement for supply flow and warehousing through coordination with logistics cluster partners. The assessment was led by World Food Programme (WFP) partners in-country in partnership with local and regional JSI and HELP Logistics support and coordination. </w:t>
      </w:r>
    </w:p>
    <w:p w14:paraId="39711D0F" w14:textId="253D5266" w:rsidR="005B54F5" w:rsidRDefault="009B6C46" w:rsidP="00CC5B5D">
      <w:pPr>
        <w:pStyle w:val="Heading1"/>
        <w:numPr>
          <w:ilvl w:val="0"/>
          <w:numId w:val="9"/>
        </w:numPr>
      </w:pPr>
      <w:bookmarkStart w:id="5" w:name="_Toc153458229"/>
      <w:r>
        <w:t>Context</w:t>
      </w:r>
      <w:bookmarkEnd w:id="5"/>
      <w:r>
        <w:t xml:space="preserve"> </w:t>
      </w:r>
    </w:p>
    <w:p w14:paraId="3C8ECBDA" w14:textId="77777777" w:rsidR="005F6A61" w:rsidRPr="005F6A61" w:rsidRDefault="005F6A61" w:rsidP="005F6A61"/>
    <w:p w14:paraId="43749A92" w14:textId="273F61B3" w:rsidR="005B54F5" w:rsidRDefault="009B6C46">
      <w:pPr>
        <w:jc w:val="both"/>
        <w:rPr>
          <w:sz w:val="24"/>
          <w:szCs w:val="24"/>
        </w:rPr>
      </w:pPr>
      <w:r>
        <w:rPr>
          <w:sz w:val="24"/>
          <w:szCs w:val="24"/>
        </w:rPr>
        <w:t xml:space="preserve">The primary aim of this assessment was to assist WFP in identifying the most suitable warehouses for storing the forthcoming aid destined for Gaza. Given the prevailing security situation and the imperative nature of humanitarian needs in Gaza, the team implemented a straightforward criterion to ensure efficiency and safety of team members. This involved conducting field visits leveraging the team's knowledge and established connections in the southern region of the Gaza Strip, including the major governorates </w:t>
      </w:r>
      <w:r w:rsidR="008E47B1">
        <w:rPr>
          <w:sz w:val="24"/>
          <w:szCs w:val="24"/>
        </w:rPr>
        <w:t>of Khan</w:t>
      </w:r>
      <w:r>
        <w:rPr>
          <w:sz w:val="24"/>
          <w:szCs w:val="24"/>
        </w:rPr>
        <w:t xml:space="preserve"> Younis and Rafah.</w:t>
      </w:r>
    </w:p>
    <w:p w14:paraId="4593D137" w14:textId="238AF897" w:rsidR="00376F03" w:rsidRDefault="00376F03">
      <w:pPr>
        <w:jc w:val="both"/>
        <w:rPr>
          <w:sz w:val="24"/>
          <w:szCs w:val="24"/>
        </w:rPr>
      </w:pPr>
      <w:r w:rsidRPr="00376F03">
        <w:rPr>
          <w:sz w:val="24"/>
          <w:szCs w:val="24"/>
        </w:rPr>
        <w:t xml:space="preserve">In the face of ongoing challenges, it is crucial to recognize the stark reality of insufficient storage capacity for humanitarian actors operating in the Gaza Strip. The constrained storage facilities exacerbate the already complex situation, hindering the timely and effective delivery of aid to those in need. As we delve into the forthcoming assessment of the situation, it becomes imperative to address not only the immediate needs but also the structural issues that impede the storage and distribution of crucial resources. The examination of these limitations will serve as a foundation for developing a near sustainable solutions that can enhance the overall efficiency and impact of humanitarian efforts in Gaza Strip by improving the supply chain elements. </w:t>
      </w:r>
    </w:p>
    <w:p w14:paraId="6B5AAFDF" w14:textId="77777777" w:rsidR="005B54F5" w:rsidRDefault="009B6C46">
      <w:pPr>
        <w:jc w:val="both"/>
        <w:rPr>
          <w:sz w:val="24"/>
          <w:szCs w:val="24"/>
        </w:rPr>
      </w:pPr>
      <w:r>
        <w:rPr>
          <w:sz w:val="24"/>
          <w:szCs w:val="24"/>
        </w:rPr>
        <w:t>The humanitarian landscape in Gaza has historically been fraught with profound challenges, marked by constrained access to fundamental services, elevated unemployment rates, and the enduring repercussions of conflicts. Periodic escalations in the region have resulted in substantial civilian casualties and widespread infrastructure damage. The blockade imposed on Gaza further compounds these difficulties, severely limiting the movement of goods and people and exacerbating the already dire conditions. Humanitarian organizations encounter formidable obstacles in delivering aid, while the local populace contends with formidable barriers to accessing essential services such as healthcare, education, and clean water.</w:t>
      </w:r>
    </w:p>
    <w:p w14:paraId="111A003E" w14:textId="77777777" w:rsidR="005B54F5" w:rsidRDefault="009B6C46">
      <w:pPr>
        <w:jc w:val="both"/>
        <w:rPr>
          <w:sz w:val="24"/>
          <w:szCs w:val="24"/>
        </w:rPr>
      </w:pPr>
      <w:r>
        <w:rPr>
          <w:sz w:val="24"/>
          <w:szCs w:val="24"/>
        </w:rPr>
        <w:t xml:space="preserve">This grim reality in Gaza underscores the imperative for concerted international efforts to address the root causes of conflict and actively pursue a sustainable and equitable resolution for the region's inhabitants. As of October 2023, the prevailing situation in Gaza is characterized by the following realities; Civilians are being killed, Mass destruction of homes, Schools, hospitals, churches and mosques are being bombed, Fuel, food and water are running out, Increased risk of disease, People are being forced to consume water from unsafe sources, Dehydration and waterborne diseases are becoming increasingly likely, and medicine is in short supply. </w:t>
      </w:r>
    </w:p>
    <w:p w14:paraId="2D87F250" w14:textId="77777777" w:rsidR="005B54F5" w:rsidRDefault="009B6C46">
      <w:pPr>
        <w:jc w:val="both"/>
        <w:rPr>
          <w:sz w:val="24"/>
          <w:szCs w:val="24"/>
        </w:rPr>
      </w:pPr>
      <w:r>
        <w:rPr>
          <w:sz w:val="24"/>
          <w:szCs w:val="24"/>
        </w:rPr>
        <w:lastRenderedPageBreak/>
        <w:t>Disturbingly, reports have already surfaced indicating instances of chickenpox, scabies, and diarrhea, attributable to unsanitary conditions and the consumption of unsafe water. Compounding this health crisis, civilians are gripped by fear and panic, with half the population receiving directives to vacate their homes, resulting in a staggering 1.5 million individuals displaced. Tragically, there is an acute lack of safe havens in Gaza, as the persistent siege imposed by Israel exacerbates the overall humanitarian situation.</w:t>
      </w:r>
    </w:p>
    <w:p w14:paraId="5367ABD9" w14:textId="77777777" w:rsidR="005B54F5" w:rsidRDefault="009B6C46" w:rsidP="00CC5B5D">
      <w:pPr>
        <w:pStyle w:val="Heading1"/>
        <w:numPr>
          <w:ilvl w:val="0"/>
          <w:numId w:val="9"/>
        </w:numPr>
      </w:pPr>
      <w:bookmarkStart w:id="6" w:name="_Toc153458230"/>
      <w:r>
        <w:t>Methodology</w:t>
      </w:r>
      <w:bookmarkEnd w:id="6"/>
    </w:p>
    <w:p w14:paraId="51CBAAD0" w14:textId="77777777" w:rsidR="00A46CE3" w:rsidRDefault="00A46CE3">
      <w:pPr>
        <w:jc w:val="both"/>
        <w:rPr>
          <w:b/>
          <w:bCs/>
          <w:sz w:val="24"/>
          <w:szCs w:val="24"/>
        </w:rPr>
      </w:pPr>
    </w:p>
    <w:p w14:paraId="16F17A8D" w14:textId="4B784594" w:rsidR="009C4776" w:rsidRPr="009C4776" w:rsidRDefault="00A46CE3">
      <w:pPr>
        <w:jc w:val="both"/>
        <w:rPr>
          <w:b/>
          <w:bCs/>
          <w:sz w:val="24"/>
          <w:szCs w:val="24"/>
        </w:rPr>
      </w:pPr>
      <w:r w:rsidRPr="009C4776">
        <w:rPr>
          <w:b/>
          <w:bCs/>
          <w:sz w:val="24"/>
          <w:szCs w:val="24"/>
        </w:rPr>
        <w:t xml:space="preserve">The methodology employed: </w:t>
      </w:r>
    </w:p>
    <w:p w14:paraId="6753EFEE" w14:textId="58A6ED7B" w:rsidR="009C4776" w:rsidRDefault="009B6C46">
      <w:pPr>
        <w:jc w:val="both"/>
        <w:rPr>
          <w:sz w:val="24"/>
          <w:szCs w:val="24"/>
        </w:rPr>
      </w:pPr>
      <w:r>
        <w:rPr>
          <w:sz w:val="24"/>
          <w:szCs w:val="24"/>
        </w:rPr>
        <w:t>In alignment with the WFP's collaborative approach, the methodology employed for this field study was meticulously tailored to the unique challenges posed by the situation in Gaza at the time. Field visits emerged as the most effective strategy</w:t>
      </w:r>
      <w:r w:rsidR="009D5198">
        <w:rPr>
          <w:sz w:val="24"/>
          <w:szCs w:val="24"/>
        </w:rPr>
        <w:t xml:space="preserve"> </w:t>
      </w:r>
      <w:r>
        <w:rPr>
          <w:sz w:val="24"/>
          <w:szCs w:val="24"/>
        </w:rPr>
        <w:t>leveraging local consultants’ extensive network within the local community and relevant committees, coupled with a profound understanding of the geographical nuances.</w:t>
      </w:r>
      <w:r w:rsidR="009D5198">
        <w:rPr>
          <w:sz w:val="24"/>
          <w:szCs w:val="24"/>
        </w:rPr>
        <w:t xml:space="preserve"> </w:t>
      </w:r>
    </w:p>
    <w:p w14:paraId="782EF0D5" w14:textId="0BCC3C0F" w:rsidR="009C4776" w:rsidRPr="009C4776" w:rsidRDefault="009C4776" w:rsidP="009C4776">
      <w:pPr>
        <w:jc w:val="both"/>
        <w:rPr>
          <w:b/>
          <w:bCs/>
          <w:sz w:val="24"/>
          <w:szCs w:val="24"/>
        </w:rPr>
      </w:pPr>
      <w:r w:rsidRPr="009C4776">
        <w:rPr>
          <w:b/>
          <w:bCs/>
          <w:sz w:val="24"/>
          <w:szCs w:val="24"/>
        </w:rPr>
        <w:t>Geographic coverage</w:t>
      </w:r>
      <w:r>
        <w:rPr>
          <w:b/>
          <w:bCs/>
          <w:sz w:val="24"/>
          <w:szCs w:val="24"/>
        </w:rPr>
        <w:t>:</w:t>
      </w:r>
      <w:r w:rsidRPr="009C4776">
        <w:rPr>
          <w:b/>
          <w:bCs/>
          <w:sz w:val="24"/>
          <w:szCs w:val="24"/>
        </w:rPr>
        <w:t xml:space="preserve"> </w:t>
      </w:r>
    </w:p>
    <w:p w14:paraId="7018CDEA" w14:textId="07969DBB" w:rsidR="00006C6B" w:rsidRDefault="00006C6B" w:rsidP="00006C6B">
      <w:pPr>
        <w:jc w:val="both"/>
        <w:rPr>
          <w:sz w:val="24"/>
          <w:szCs w:val="24"/>
        </w:rPr>
      </w:pPr>
      <w:r w:rsidRPr="00006C6B">
        <w:rPr>
          <w:sz w:val="24"/>
          <w:szCs w:val="24"/>
        </w:rPr>
        <w:t>In light of the prevailing conditions in the Gaza Strip, characterized by a pronounced geographical division between the North and South and a significant influx of internally displaced persons (IDPs), our decision to exclusively encompass locations within the southern region is a strategic response to the challenges at hand. The JSI team, demonstrating meticulous effort, conducted thorough on-site visits to assess potential warehouse sites in both Khan Younis and Rafah. The primary objective was to identify facilities that align seamlessly with the storage requirements for public health and humanitarian aid commodities under the purview of the World Food Programme (WFP).</w:t>
      </w:r>
    </w:p>
    <w:p w14:paraId="7C4FA5C5" w14:textId="77777777" w:rsidR="00C41364" w:rsidRPr="001615A4" w:rsidRDefault="00C41364" w:rsidP="00006C6B">
      <w:pPr>
        <w:jc w:val="both"/>
        <w:rPr>
          <w:b/>
          <w:bCs/>
          <w:sz w:val="10"/>
          <w:szCs w:val="10"/>
        </w:rPr>
      </w:pPr>
    </w:p>
    <w:p w14:paraId="4B699486" w14:textId="78DAC8A0" w:rsidR="00E11B10" w:rsidRPr="00E11B10" w:rsidRDefault="00E11B10" w:rsidP="00006C6B">
      <w:pPr>
        <w:jc w:val="both"/>
        <w:rPr>
          <w:b/>
          <w:bCs/>
          <w:sz w:val="24"/>
          <w:szCs w:val="24"/>
        </w:rPr>
      </w:pPr>
      <w:r w:rsidRPr="00E11B10">
        <w:rPr>
          <w:b/>
          <w:bCs/>
          <w:sz w:val="24"/>
          <w:szCs w:val="24"/>
        </w:rPr>
        <w:t>key indicators to determine potential warehouse locations</w:t>
      </w:r>
      <w:r>
        <w:rPr>
          <w:b/>
          <w:bCs/>
          <w:sz w:val="24"/>
          <w:szCs w:val="24"/>
        </w:rPr>
        <w:t>:</w:t>
      </w:r>
    </w:p>
    <w:p w14:paraId="3C39B978" w14:textId="6614C4B0" w:rsidR="009D5198" w:rsidRDefault="009B6C46">
      <w:pPr>
        <w:jc w:val="both"/>
        <w:rPr>
          <w:sz w:val="24"/>
          <w:szCs w:val="24"/>
        </w:rPr>
      </w:pPr>
      <w:r>
        <w:rPr>
          <w:sz w:val="24"/>
          <w:szCs w:val="24"/>
        </w:rPr>
        <w:t>Recognizing the potential for quality warehousing conditions would be limited; the rapid assessment took into account key indicators to determine potential warehouse locations including</w:t>
      </w:r>
      <w:r w:rsidR="009D5198">
        <w:rPr>
          <w:sz w:val="24"/>
          <w:szCs w:val="24"/>
        </w:rPr>
        <w:t xml:space="preserve"> mainly</w:t>
      </w:r>
      <w:r>
        <w:rPr>
          <w:sz w:val="24"/>
          <w:szCs w:val="24"/>
        </w:rPr>
        <w:t>:</w:t>
      </w:r>
    </w:p>
    <w:p w14:paraId="39896F23" w14:textId="49389CDB" w:rsidR="005B54F5" w:rsidRDefault="009D5198" w:rsidP="009D5198">
      <w:pPr>
        <w:numPr>
          <w:ilvl w:val="0"/>
          <w:numId w:val="4"/>
        </w:numPr>
        <w:spacing w:after="0"/>
        <w:jc w:val="both"/>
        <w:rPr>
          <w:sz w:val="24"/>
          <w:szCs w:val="24"/>
        </w:rPr>
      </w:pPr>
      <w:r w:rsidRPr="009D5198">
        <w:rPr>
          <w:sz w:val="24"/>
          <w:szCs w:val="24"/>
        </w:rPr>
        <w:t xml:space="preserve">Location and </w:t>
      </w:r>
      <w:r w:rsidR="009B6C46">
        <w:rPr>
          <w:sz w:val="24"/>
          <w:szCs w:val="24"/>
        </w:rPr>
        <w:t>Accessibility</w:t>
      </w:r>
      <w:r w:rsidR="005E6750">
        <w:rPr>
          <w:sz w:val="24"/>
          <w:szCs w:val="24"/>
        </w:rPr>
        <w:t>:</w:t>
      </w:r>
    </w:p>
    <w:p w14:paraId="68795599" w14:textId="746D0C9C" w:rsidR="005B54F5" w:rsidRDefault="009B6C46">
      <w:pPr>
        <w:numPr>
          <w:ilvl w:val="1"/>
          <w:numId w:val="4"/>
        </w:numPr>
        <w:spacing w:after="0"/>
        <w:jc w:val="both"/>
        <w:rPr>
          <w:sz w:val="24"/>
          <w:szCs w:val="24"/>
        </w:rPr>
      </w:pPr>
      <w:r>
        <w:rPr>
          <w:sz w:val="24"/>
          <w:szCs w:val="24"/>
        </w:rPr>
        <w:t xml:space="preserve">Location/Proximity </w:t>
      </w:r>
      <w:r w:rsidR="009D5198">
        <w:rPr>
          <w:sz w:val="24"/>
          <w:szCs w:val="24"/>
        </w:rPr>
        <w:t>to humanitarian</w:t>
      </w:r>
      <w:r>
        <w:rPr>
          <w:sz w:val="24"/>
          <w:szCs w:val="24"/>
        </w:rPr>
        <w:t xml:space="preserve"> aid distribution points</w:t>
      </w:r>
    </w:p>
    <w:p w14:paraId="11D5BE27" w14:textId="0AB761F6" w:rsidR="005B54F5" w:rsidRDefault="009B6C46">
      <w:pPr>
        <w:numPr>
          <w:ilvl w:val="1"/>
          <w:numId w:val="4"/>
        </w:numPr>
        <w:spacing w:after="0"/>
        <w:jc w:val="both"/>
        <w:rPr>
          <w:sz w:val="24"/>
          <w:szCs w:val="24"/>
        </w:rPr>
      </w:pPr>
      <w:r>
        <w:rPr>
          <w:sz w:val="24"/>
          <w:szCs w:val="24"/>
        </w:rPr>
        <w:t>Accessibility to transportation networks</w:t>
      </w:r>
    </w:p>
    <w:p w14:paraId="041DDE06" w14:textId="062837B8" w:rsidR="009D5198" w:rsidRPr="009D5198" w:rsidRDefault="009D5198" w:rsidP="009D5198">
      <w:pPr>
        <w:numPr>
          <w:ilvl w:val="1"/>
          <w:numId w:val="4"/>
        </w:numPr>
        <w:spacing w:after="0"/>
        <w:jc w:val="both"/>
        <w:rPr>
          <w:sz w:val="24"/>
          <w:szCs w:val="24"/>
        </w:rPr>
      </w:pPr>
      <w:r w:rsidRPr="009D5198">
        <w:rPr>
          <w:sz w:val="24"/>
          <w:szCs w:val="24"/>
        </w:rPr>
        <w:t>Proximity to transportation hubs (highways).</w:t>
      </w:r>
    </w:p>
    <w:p w14:paraId="08DB3611" w14:textId="77777777" w:rsidR="009D5198" w:rsidRPr="009D5198" w:rsidRDefault="009D5198" w:rsidP="009D5198">
      <w:pPr>
        <w:numPr>
          <w:ilvl w:val="1"/>
          <w:numId w:val="4"/>
        </w:numPr>
        <w:spacing w:after="0"/>
        <w:jc w:val="both"/>
        <w:rPr>
          <w:sz w:val="24"/>
          <w:szCs w:val="24"/>
        </w:rPr>
      </w:pPr>
      <w:r w:rsidRPr="009D5198">
        <w:rPr>
          <w:sz w:val="24"/>
          <w:szCs w:val="24"/>
        </w:rPr>
        <w:t>Accessibility for trucks and other vehicles.</w:t>
      </w:r>
    </w:p>
    <w:p w14:paraId="5CB5F241" w14:textId="77777777" w:rsidR="009D5198" w:rsidRPr="009D5198" w:rsidRDefault="009D5198" w:rsidP="009D5198">
      <w:pPr>
        <w:numPr>
          <w:ilvl w:val="1"/>
          <w:numId w:val="4"/>
        </w:numPr>
        <w:spacing w:after="0"/>
        <w:jc w:val="both"/>
        <w:rPr>
          <w:sz w:val="24"/>
          <w:szCs w:val="24"/>
        </w:rPr>
      </w:pPr>
      <w:r w:rsidRPr="009D5198">
        <w:rPr>
          <w:sz w:val="24"/>
          <w:szCs w:val="24"/>
        </w:rPr>
        <w:t>Availability of public transportation for employees.</w:t>
      </w:r>
    </w:p>
    <w:p w14:paraId="006CE290" w14:textId="77777777" w:rsidR="005E6750" w:rsidRDefault="005E6750" w:rsidP="005E6750">
      <w:pPr>
        <w:spacing w:after="0"/>
        <w:ind w:left="720"/>
        <w:jc w:val="both"/>
        <w:rPr>
          <w:sz w:val="24"/>
          <w:szCs w:val="24"/>
        </w:rPr>
      </w:pPr>
    </w:p>
    <w:p w14:paraId="4FECA367" w14:textId="6C3C6143" w:rsidR="005B54F5" w:rsidRDefault="009B6C46">
      <w:pPr>
        <w:numPr>
          <w:ilvl w:val="0"/>
          <w:numId w:val="4"/>
        </w:numPr>
        <w:spacing w:after="0"/>
        <w:jc w:val="both"/>
        <w:rPr>
          <w:sz w:val="24"/>
          <w:szCs w:val="24"/>
        </w:rPr>
      </w:pPr>
      <w:r>
        <w:rPr>
          <w:sz w:val="24"/>
          <w:szCs w:val="24"/>
        </w:rPr>
        <w:t>Building Conditions</w:t>
      </w:r>
      <w:r w:rsidR="005E6750">
        <w:rPr>
          <w:sz w:val="24"/>
          <w:szCs w:val="24"/>
        </w:rPr>
        <w:t>:</w:t>
      </w:r>
    </w:p>
    <w:p w14:paraId="444579F7" w14:textId="688C990A" w:rsidR="005B54F5" w:rsidRDefault="009B6C46">
      <w:pPr>
        <w:numPr>
          <w:ilvl w:val="1"/>
          <w:numId w:val="4"/>
        </w:numPr>
        <w:spacing w:after="0"/>
        <w:jc w:val="both"/>
        <w:rPr>
          <w:sz w:val="24"/>
          <w:szCs w:val="24"/>
        </w:rPr>
      </w:pPr>
      <w:r>
        <w:rPr>
          <w:sz w:val="24"/>
          <w:szCs w:val="24"/>
        </w:rPr>
        <w:t>Space (square meters capacity for storage)</w:t>
      </w:r>
      <w:r w:rsidR="00DB4823">
        <w:rPr>
          <w:sz w:val="24"/>
          <w:szCs w:val="24"/>
        </w:rPr>
        <w:t>.</w:t>
      </w:r>
    </w:p>
    <w:p w14:paraId="3864C083" w14:textId="74D7FB6E" w:rsidR="005B54F5" w:rsidRDefault="009B6C46">
      <w:pPr>
        <w:numPr>
          <w:ilvl w:val="1"/>
          <w:numId w:val="4"/>
        </w:numPr>
        <w:spacing w:after="0"/>
        <w:jc w:val="both"/>
        <w:rPr>
          <w:sz w:val="24"/>
          <w:szCs w:val="24"/>
        </w:rPr>
      </w:pPr>
      <w:r>
        <w:rPr>
          <w:sz w:val="24"/>
          <w:szCs w:val="24"/>
        </w:rPr>
        <w:t>Infrastructural integrity (e.g. is it standing, level of external or internal damage)</w:t>
      </w:r>
      <w:r w:rsidR="00DB4823">
        <w:rPr>
          <w:sz w:val="24"/>
          <w:szCs w:val="24"/>
        </w:rPr>
        <w:t>.</w:t>
      </w:r>
    </w:p>
    <w:p w14:paraId="0C3A3BE2" w14:textId="44576A0F" w:rsidR="005B54F5" w:rsidRDefault="009B6C46">
      <w:pPr>
        <w:numPr>
          <w:ilvl w:val="1"/>
          <w:numId w:val="4"/>
        </w:numPr>
        <w:spacing w:after="0"/>
        <w:jc w:val="both"/>
        <w:rPr>
          <w:sz w:val="24"/>
          <w:szCs w:val="24"/>
        </w:rPr>
      </w:pPr>
      <w:r>
        <w:rPr>
          <w:sz w:val="24"/>
          <w:szCs w:val="24"/>
        </w:rPr>
        <w:t>Security</w:t>
      </w:r>
      <w:r w:rsidR="00DB4823">
        <w:rPr>
          <w:sz w:val="24"/>
          <w:szCs w:val="24"/>
        </w:rPr>
        <w:t>.</w:t>
      </w:r>
    </w:p>
    <w:p w14:paraId="3117FBDC" w14:textId="1CD5B342" w:rsidR="005B54F5" w:rsidRPr="00DB4823" w:rsidRDefault="009B6C46">
      <w:pPr>
        <w:numPr>
          <w:ilvl w:val="1"/>
          <w:numId w:val="4"/>
        </w:numPr>
        <w:jc w:val="both"/>
      </w:pPr>
      <w:r>
        <w:rPr>
          <w:sz w:val="24"/>
          <w:szCs w:val="24"/>
        </w:rPr>
        <w:t>Electrical/generator capacity</w:t>
      </w:r>
      <w:r w:rsidR="00DB4823">
        <w:rPr>
          <w:sz w:val="24"/>
          <w:szCs w:val="24"/>
        </w:rPr>
        <w:t>.</w:t>
      </w:r>
    </w:p>
    <w:p w14:paraId="4D4AAE09" w14:textId="77777777" w:rsidR="00DB4823" w:rsidRDefault="00DB4823" w:rsidP="00DB4823">
      <w:pPr>
        <w:ind w:left="720"/>
        <w:jc w:val="both"/>
      </w:pPr>
      <w:bookmarkStart w:id="7" w:name="_GoBack"/>
      <w:bookmarkEnd w:id="7"/>
    </w:p>
    <w:p w14:paraId="2E63F0B3" w14:textId="77777777" w:rsidR="009D5198" w:rsidRPr="009D5198" w:rsidRDefault="009D5198" w:rsidP="009D5198">
      <w:pPr>
        <w:numPr>
          <w:ilvl w:val="0"/>
          <w:numId w:val="4"/>
        </w:numPr>
        <w:spacing w:after="0"/>
        <w:jc w:val="both"/>
        <w:rPr>
          <w:sz w:val="24"/>
          <w:szCs w:val="24"/>
        </w:rPr>
      </w:pPr>
      <w:r w:rsidRPr="009D5198">
        <w:rPr>
          <w:sz w:val="24"/>
          <w:szCs w:val="24"/>
        </w:rPr>
        <w:lastRenderedPageBreak/>
        <w:t>Infrastructure:</w:t>
      </w:r>
    </w:p>
    <w:p w14:paraId="4B15C8DC" w14:textId="77777777" w:rsidR="009D5198" w:rsidRPr="009D5198" w:rsidRDefault="009D5198" w:rsidP="009D5198">
      <w:pPr>
        <w:numPr>
          <w:ilvl w:val="1"/>
          <w:numId w:val="4"/>
        </w:numPr>
        <w:spacing w:after="0"/>
        <w:jc w:val="both"/>
        <w:rPr>
          <w:sz w:val="24"/>
          <w:szCs w:val="24"/>
        </w:rPr>
      </w:pPr>
      <w:r w:rsidRPr="009D5198">
        <w:rPr>
          <w:sz w:val="24"/>
          <w:szCs w:val="24"/>
        </w:rPr>
        <w:t>Quality of existing infrastructure (roads, utilities).</w:t>
      </w:r>
    </w:p>
    <w:p w14:paraId="1DC784DA" w14:textId="77777777" w:rsidR="009D5198" w:rsidRPr="009D5198" w:rsidRDefault="009D5198" w:rsidP="009D5198">
      <w:pPr>
        <w:numPr>
          <w:ilvl w:val="1"/>
          <w:numId w:val="4"/>
        </w:numPr>
        <w:spacing w:after="0"/>
        <w:jc w:val="both"/>
        <w:rPr>
          <w:sz w:val="24"/>
          <w:szCs w:val="24"/>
        </w:rPr>
      </w:pPr>
      <w:r w:rsidRPr="009D5198">
        <w:rPr>
          <w:sz w:val="24"/>
          <w:szCs w:val="24"/>
        </w:rPr>
        <w:t>Availability of reliable power supply.</w:t>
      </w:r>
    </w:p>
    <w:p w14:paraId="0A406C60" w14:textId="77777777" w:rsidR="009D5198" w:rsidRPr="009D5198" w:rsidRDefault="009D5198" w:rsidP="009D5198">
      <w:pPr>
        <w:numPr>
          <w:ilvl w:val="1"/>
          <w:numId w:val="4"/>
        </w:numPr>
        <w:spacing w:after="0"/>
        <w:jc w:val="both"/>
        <w:rPr>
          <w:sz w:val="24"/>
          <w:szCs w:val="24"/>
        </w:rPr>
      </w:pPr>
      <w:r w:rsidRPr="009D5198">
        <w:rPr>
          <w:sz w:val="24"/>
          <w:szCs w:val="24"/>
        </w:rPr>
        <w:t>Adequate water and sewage facilities.</w:t>
      </w:r>
    </w:p>
    <w:p w14:paraId="648A55CC" w14:textId="24786368" w:rsidR="009D5198" w:rsidRDefault="009D5198" w:rsidP="009D5198">
      <w:pPr>
        <w:numPr>
          <w:ilvl w:val="1"/>
          <w:numId w:val="4"/>
        </w:numPr>
        <w:spacing w:after="0"/>
        <w:jc w:val="both"/>
        <w:rPr>
          <w:sz w:val="24"/>
          <w:szCs w:val="24"/>
        </w:rPr>
      </w:pPr>
      <w:r w:rsidRPr="009D5198">
        <w:rPr>
          <w:sz w:val="24"/>
          <w:szCs w:val="24"/>
        </w:rPr>
        <w:t>Telecommunication infrastructure.</w:t>
      </w:r>
    </w:p>
    <w:p w14:paraId="7C214C47" w14:textId="77777777" w:rsidR="00104DD7" w:rsidRDefault="00104DD7" w:rsidP="009D5198">
      <w:pPr>
        <w:spacing w:after="0"/>
        <w:jc w:val="both"/>
        <w:rPr>
          <w:sz w:val="24"/>
          <w:szCs w:val="24"/>
        </w:rPr>
      </w:pPr>
    </w:p>
    <w:p w14:paraId="398A5217" w14:textId="09D99B23" w:rsidR="009D5198" w:rsidRDefault="009D5198" w:rsidP="009D5198">
      <w:pPr>
        <w:spacing w:after="0"/>
        <w:jc w:val="both"/>
        <w:rPr>
          <w:sz w:val="24"/>
          <w:szCs w:val="24"/>
        </w:rPr>
      </w:pPr>
      <w:r>
        <w:rPr>
          <w:sz w:val="24"/>
          <w:szCs w:val="24"/>
        </w:rPr>
        <w:t xml:space="preserve">In addition to the above </w:t>
      </w:r>
      <w:r w:rsidR="008043E9">
        <w:rPr>
          <w:sz w:val="24"/>
          <w:szCs w:val="24"/>
        </w:rPr>
        <w:t xml:space="preserve">major </w:t>
      </w:r>
      <w:r>
        <w:rPr>
          <w:sz w:val="24"/>
          <w:szCs w:val="24"/>
        </w:rPr>
        <w:t xml:space="preserve">elements, the rapid assessment took into account other indicators to determine potential warehouse locations. This includes: </w:t>
      </w:r>
    </w:p>
    <w:p w14:paraId="45E3B34D" w14:textId="4B626CFC" w:rsidR="009D5198" w:rsidRDefault="009D5198" w:rsidP="009D5198">
      <w:pPr>
        <w:spacing w:after="0"/>
        <w:jc w:val="both"/>
        <w:rPr>
          <w:sz w:val="24"/>
          <w:szCs w:val="24"/>
        </w:rPr>
      </w:pPr>
    </w:p>
    <w:tbl>
      <w:tblPr>
        <w:tblStyle w:val="TableGrid"/>
        <w:tblW w:w="11515" w:type="dxa"/>
        <w:jc w:val="center"/>
        <w:tblLook w:val="04A0" w:firstRow="1" w:lastRow="0" w:firstColumn="1" w:lastColumn="0" w:noHBand="0" w:noVBand="1"/>
      </w:tblPr>
      <w:tblGrid>
        <w:gridCol w:w="2245"/>
        <w:gridCol w:w="5580"/>
        <w:gridCol w:w="3690"/>
      </w:tblGrid>
      <w:tr w:rsidR="008043E9" w:rsidRPr="009D5198" w14:paraId="00BDD68B" w14:textId="4B11D3F1" w:rsidTr="00723DBB">
        <w:trPr>
          <w:jc w:val="center"/>
        </w:trPr>
        <w:tc>
          <w:tcPr>
            <w:tcW w:w="2245" w:type="dxa"/>
            <w:shd w:val="clear" w:color="auto" w:fill="D9D9D9" w:themeFill="background1" w:themeFillShade="D9"/>
          </w:tcPr>
          <w:p w14:paraId="47D468EE" w14:textId="37730CBB" w:rsidR="008043E9" w:rsidRPr="009D5198" w:rsidRDefault="008043E9" w:rsidP="009D5198">
            <w:pPr>
              <w:jc w:val="center"/>
              <w:rPr>
                <w:b/>
                <w:bCs/>
                <w:sz w:val="24"/>
                <w:szCs w:val="24"/>
              </w:rPr>
            </w:pPr>
            <w:r w:rsidRPr="009D5198">
              <w:rPr>
                <w:b/>
                <w:bCs/>
                <w:sz w:val="24"/>
                <w:szCs w:val="24"/>
              </w:rPr>
              <w:t>Main</w:t>
            </w:r>
            <w:r w:rsidR="00964A63">
              <w:rPr>
                <w:b/>
                <w:bCs/>
                <w:sz w:val="24"/>
                <w:szCs w:val="24"/>
              </w:rPr>
              <w:t>-indicators (others)</w:t>
            </w:r>
          </w:p>
        </w:tc>
        <w:tc>
          <w:tcPr>
            <w:tcW w:w="5580" w:type="dxa"/>
            <w:shd w:val="clear" w:color="auto" w:fill="D9D9D9" w:themeFill="background1" w:themeFillShade="D9"/>
          </w:tcPr>
          <w:p w14:paraId="3ACA5F7B" w14:textId="1F0CF4E7" w:rsidR="008043E9" w:rsidRPr="009D5198" w:rsidRDefault="008043E9" w:rsidP="009D5198">
            <w:pPr>
              <w:jc w:val="center"/>
              <w:rPr>
                <w:b/>
                <w:bCs/>
                <w:sz w:val="24"/>
                <w:szCs w:val="24"/>
              </w:rPr>
            </w:pPr>
            <w:r w:rsidRPr="009D5198">
              <w:rPr>
                <w:b/>
                <w:bCs/>
                <w:sz w:val="24"/>
                <w:szCs w:val="24"/>
              </w:rPr>
              <w:t>Sub</w:t>
            </w:r>
            <w:r w:rsidR="00964A63">
              <w:rPr>
                <w:b/>
                <w:bCs/>
                <w:sz w:val="24"/>
                <w:szCs w:val="24"/>
              </w:rPr>
              <w:t xml:space="preserve">-indicators </w:t>
            </w:r>
          </w:p>
        </w:tc>
        <w:tc>
          <w:tcPr>
            <w:tcW w:w="3690" w:type="dxa"/>
            <w:shd w:val="clear" w:color="auto" w:fill="D9D9D9" w:themeFill="background1" w:themeFillShade="D9"/>
          </w:tcPr>
          <w:p w14:paraId="05FC9FAB" w14:textId="46E97EE8" w:rsidR="008043E9" w:rsidRPr="009D5198" w:rsidRDefault="008043E9" w:rsidP="009D5198">
            <w:pPr>
              <w:jc w:val="center"/>
              <w:rPr>
                <w:b/>
                <w:bCs/>
                <w:sz w:val="24"/>
                <w:szCs w:val="24"/>
              </w:rPr>
            </w:pPr>
            <w:r>
              <w:rPr>
                <w:b/>
                <w:bCs/>
                <w:sz w:val="24"/>
                <w:szCs w:val="24"/>
              </w:rPr>
              <w:t>Note</w:t>
            </w:r>
          </w:p>
        </w:tc>
      </w:tr>
      <w:tr w:rsidR="008043E9" w14:paraId="618EBD3F" w14:textId="478611CD" w:rsidTr="003E067F">
        <w:trPr>
          <w:jc w:val="center"/>
        </w:trPr>
        <w:tc>
          <w:tcPr>
            <w:tcW w:w="2245" w:type="dxa"/>
          </w:tcPr>
          <w:p w14:paraId="613DF5B9" w14:textId="78E816EA" w:rsidR="008043E9" w:rsidRPr="009D5198" w:rsidRDefault="008043E9" w:rsidP="00BC6C52">
            <w:pPr>
              <w:rPr>
                <w:sz w:val="24"/>
                <w:szCs w:val="24"/>
              </w:rPr>
            </w:pPr>
            <w:r w:rsidRPr="009D5198">
              <w:rPr>
                <w:sz w:val="24"/>
                <w:szCs w:val="24"/>
              </w:rPr>
              <w:t>Zoning and Regulatory Compliance</w:t>
            </w:r>
          </w:p>
        </w:tc>
        <w:tc>
          <w:tcPr>
            <w:tcW w:w="5580" w:type="dxa"/>
          </w:tcPr>
          <w:p w14:paraId="7AC40B29" w14:textId="77777777" w:rsidR="008043E9" w:rsidRPr="009D5198" w:rsidRDefault="008043E9" w:rsidP="00BC6C52">
            <w:pPr>
              <w:numPr>
                <w:ilvl w:val="1"/>
                <w:numId w:val="4"/>
              </w:numPr>
              <w:spacing w:line="259" w:lineRule="auto"/>
              <w:ind w:left="346"/>
              <w:rPr>
                <w:sz w:val="24"/>
                <w:szCs w:val="24"/>
              </w:rPr>
            </w:pPr>
            <w:r w:rsidRPr="009D5198">
              <w:rPr>
                <w:sz w:val="24"/>
                <w:szCs w:val="24"/>
              </w:rPr>
              <w:t>Zoning regulations and land use policies.</w:t>
            </w:r>
          </w:p>
          <w:p w14:paraId="4DED2359" w14:textId="77777777" w:rsidR="008043E9" w:rsidRPr="009D5198" w:rsidRDefault="008043E9" w:rsidP="00BC6C52">
            <w:pPr>
              <w:numPr>
                <w:ilvl w:val="1"/>
                <w:numId w:val="4"/>
              </w:numPr>
              <w:spacing w:line="259" w:lineRule="auto"/>
              <w:ind w:left="346"/>
              <w:rPr>
                <w:sz w:val="24"/>
                <w:szCs w:val="24"/>
              </w:rPr>
            </w:pPr>
            <w:r w:rsidRPr="009D5198">
              <w:rPr>
                <w:sz w:val="24"/>
                <w:szCs w:val="24"/>
              </w:rPr>
              <w:t>Compliance with local building codes and safety standards.</w:t>
            </w:r>
          </w:p>
          <w:p w14:paraId="210896D2" w14:textId="1D71E620" w:rsidR="008043E9" w:rsidRPr="009D5198" w:rsidRDefault="008043E9" w:rsidP="00BC6C52">
            <w:pPr>
              <w:numPr>
                <w:ilvl w:val="1"/>
                <w:numId w:val="4"/>
              </w:numPr>
              <w:ind w:left="346"/>
              <w:rPr>
                <w:sz w:val="24"/>
                <w:szCs w:val="24"/>
              </w:rPr>
            </w:pPr>
            <w:r w:rsidRPr="009D5198">
              <w:rPr>
                <w:sz w:val="24"/>
                <w:szCs w:val="24"/>
              </w:rPr>
              <w:t>Environmental regulations and considerations.</w:t>
            </w:r>
          </w:p>
        </w:tc>
        <w:tc>
          <w:tcPr>
            <w:tcW w:w="3690" w:type="dxa"/>
            <w:vMerge w:val="restart"/>
          </w:tcPr>
          <w:p w14:paraId="7D65C587" w14:textId="5EEAA084" w:rsidR="008043E9" w:rsidRPr="009D5198" w:rsidRDefault="008043E9" w:rsidP="008043E9">
            <w:pPr>
              <w:spacing w:line="259" w:lineRule="auto"/>
              <w:ind w:left="-14"/>
              <w:jc w:val="both"/>
              <w:rPr>
                <w:sz w:val="24"/>
                <w:szCs w:val="24"/>
              </w:rPr>
            </w:pPr>
            <w:r w:rsidRPr="008043E9">
              <w:rPr>
                <w:sz w:val="24"/>
                <w:szCs w:val="24"/>
              </w:rPr>
              <w:t>While the JSI team acknowledges the formidable challenges posed by the current situation in the Gaza Strip in implementing these indicators, they have diligently applied them to the best extent possible.</w:t>
            </w:r>
          </w:p>
        </w:tc>
      </w:tr>
      <w:tr w:rsidR="008043E9" w14:paraId="3E09365C" w14:textId="4457C700" w:rsidTr="003E067F">
        <w:trPr>
          <w:jc w:val="center"/>
        </w:trPr>
        <w:tc>
          <w:tcPr>
            <w:tcW w:w="2245" w:type="dxa"/>
          </w:tcPr>
          <w:p w14:paraId="5DF26803" w14:textId="30379AAA" w:rsidR="008043E9" w:rsidRPr="009D5198" w:rsidRDefault="008043E9" w:rsidP="00BC6C52">
            <w:pPr>
              <w:spacing w:line="259" w:lineRule="auto"/>
              <w:rPr>
                <w:sz w:val="24"/>
                <w:szCs w:val="24"/>
              </w:rPr>
            </w:pPr>
            <w:r w:rsidRPr="009D5198">
              <w:rPr>
                <w:sz w:val="24"/>
                <w:szCs w:val="24"/>
              </w:rPr>
              <w:t>Security and Safety</w:t>
            </w:r>
          </w:p>
        </w:tc>
        <w:tc>
          <w:tcPr>
            <w:tcW w:w="5580" w:type="dxa"/>
          </w:tcPr>
          <w:p w14:paraId="2C9A025A" w14:textId="77777777" w:rsidR="008043E9" w:rsidRPr="009D5198" w:rsidRDefault="008043E9" w:rsidP="00BC6C52">
            <w:pPr>
              <w:numPr>
                <w:ilvl w:val="1"/>
                <w:numId w:val="4"/>
              </w:numPr>
              <w:spacing w:line="259" w:lineRule="auto"/>
              <w:ind w:left="346"/>
              <w:rPr>
                <w:sz w:val="24"/>
                <w:szCs w:val="24"/>
              </w:rPr>
            </w:pPr>
            <w:r w:rsidRPr="009D5198">
              <w:rPr>
                <w:sz w:val="24"/>
                <w:szCs w:val="24"/>
              </w:rPr>
              <w:t>Crime rates in the area.</w:t>
            </w:r>
          </w:p>
          <w:p w14:paraId="2B58F9AF" w14:textId="77777777" w:rsidR="008043E9" w:rsidRPr="009D5198" w:rsidRDefault="008043E9" w:rsidP="00BC6C52">
            <w:pPr>
              <w:numPr>
                <w:ilvl w:val="1"/>
                <w:numId w:val="4"/>
              </w:numPr>
              <w:spacing w:line="259" w:lineRule="auto"/>
              <w:ind w:left="346"/>
              <w:rPr>
                <w:sz w:val="24"/>
                <w:szCs w:val="24"/>
              </w:rPr>
            </w:pPr>
            <w:r w:rsidRPr="009D5198">
              <w:rPr>
                <w:sz w:val="24"/>
                <w:szCs w:val="24"/>
              </w:rPr>
              <w:t>Presence of security services.</w:t>
            </w:r>
          </w:p>
          <w:p w14:paraId="0F6F70E4" w14:textId="77777777" w:rsidR="008043E9" w:rsidRPr="009D5198" w:rsidRDefault="008043E9" w:rsidP="00BC6C52">
            <w:pPr>
              <w:numPr>
                <w:ilvl w:val="1"/>
                <w:numId w:val="4"/>
              </w:numPr>
              <w:spacing w:line="259" w:lineRule="auto"/>
              <w:ind w:left="346"/>
              <w:rPr>
                <w:sz w:val="24"/>
                <w:szCs w:val="24"/>
              </w:rPr>
            </w:pPr>
            <w:r w:rsidRPr="009D5198">
              <w:rPr>
                <w:sz w:val="24"/>
                <w:szCs w:val="24"/>
              </w:rPr>
              <w:t>Natural disaster risks (flood, earthquake, etc.).</w:t>
            </w:r>
          </w:p>
          <w:p w14:paraId="378D2D22" w14:textId="26F4FA40" w:rsidR="008043E9" w:rsidRPr="009D5198" w:rsidRDefault="008043E9" w:rsidP="00BC6C52">
            <w:pPr>
              <w:numPr>
                <w:ilvl w:val="1"/>
                <w:numId w:val="4"/>
              </w:numPr>
              <w:spacing w:line="259" w:lineRule="auto"/>
              <w:ind w:left="346"/>
              <w:rPr>
                <w:sz w:val="24"/>
                <w:szCs w:val="24"/>
              </w:rPr>
            </w:pPr>
            <w:r w:rsidRPr="009D5198">
              <w:rPr>
                <w:sz w:val="24"/>
                <w:szCs w:val="24"/>
              </w:rPr>
              <w:t>Fire safety measures.</w:t>
            </w:r>
          </w:p>
        </w:tc>
        <w:tc>
          <w:tcPr>
            <w:tcW w:w="3690" w:type="dxa"/>
            <w:vMerge/>
          </w:tcPr>
          <w:p w14:paraId="767A27AF" w14:textId="77777777" w:rsidR="008043E9" w:rsidRPr="009D5198" w:rsidRDefault="008043E9" w:rsidP="009D5198">
            <w:pPr>
              <w:numPr>
                <w:ilvl w:val="1"/>
                <w:numId w:val="4"/>
              </w:numPr>
              <w:ind w:left="346"/>
              <w:jc w:val="both"/>
              <w:rPr>
                <w:sz w:val="24"/>
                <w:szCs w:val="24"/>
              </w:rPr>
            </w:pPr>
          </w:p>
        </w:tc>
      </w:tr>
      <w:tr w:rsidR="008043E9" w14:paraId="2D8D2143" w14:textId="475158DD" w:rsidTr="003E067F">
        <w:trPr>
          <w:jc w:val="center"/>
        </w:trPr>
        <w:tc>
          <w:tcPr>
            <w:tcW w:w="2245" w:type="dxa"/>
          </w:tcPr>
          <w:p w14:paraId="3BCF3169" w14:textId="7F25DAEF" w:rsidR="008043E9" w:rsidRPr="009D5198" w:rsidRDefault="008043E9" w:rsidP="00BC6C52">
            <w:pPr>
              <w:rPr>
                <w:sz w:val="24"/>
                <w:szCs w:val="24"/>
              </w:rPr>
            </w:pPr>
            <w:r w:rsidRPr="009D5198">
              <w:rPr>
                <w:sz w:val="24"/>
                <w:szCs w:val="24"/>
              </w:rPr>
              <w:t>Space and Layout</w:t>
            </w:r>
          </w:p>
        </w:tc>
        <w:tc>
          <w:tcPr>
            <w:tcW w:w="5580" w:type="dxa"/>
          </w:tcPr>
          <w:p w14:paraId="16771D87" w14:textId="77777777" w:rsidR="008043E9" w:rsidRPr="009D5198" w:rsidRDefault="008043E9" w:rsidP="00BC6C52">
            <w:pPr>
              <w:numPr>
                <w:ilvl w:val="1"/>
                <w:numId w:val="4"/>
              </w:numPr>
              <w:spacing w:line="259" w:lineRule="auto"/>
              <w:ind w:left="346"/>
              <w:rPr>
                <w:sz w:val="24"/>
                <w:szCs w:val="24"/>
              </w:rPr>
            </w:pPr>
            <w:r w:rsidRPr="009D5198">
              <w:rPr>
                <w:sz w:val="24"/>
                <w:szCs w:val="24"/>
              </w:rPr>
              <w:t>Size and layout of available space.</w:t>
            </w:r>
          </w:p>
          <w:p w14:paraId="72B48F7F" w14:textId="77777777" w:rsidR="008043E9" w:rsidRPr="009D5198" w:rsidRDefault="008043E9" w:rsidP="00BC6C52">
            <w:pPr>
              <w:numPr>
                <w:ilvl w:val="1"/>
                <w:numId w:val="4"/>
              </w:numPr>
              <w:spacing w:line="259" w:lineRule="auto"/>
              <w:ind w:left="346"/>
              <w:rPr>
                <w:sz w:val="24"/>
                <w:szCs w:val="24"/>
              </w:rPr>
            </w:pPr>
            <w:r w:rsidRPr="009D5198">
              <w:rPr>
                <w:sz w:val="24"/>
                <w:szCs w:val="24"/>
              </w:rPr>
              <w:t>Flexibility for future expansion.</w:t>
            </w:r>
          </w:p>
          <w:p w14:paraId="13F1DFF9" w14:textId="77777777" w:rsidR="008043E9" w:rsidRPr="009D5198" w:rsidRDefault="008043E9" w:rsidP="00BC6C52">
            <w:pPr>
              <w:numPr>
                <w:ilvl w:val="1"/>
                <w:numId w:val="4"/>
              </w:numPr>
              <w:spacing w:line="259" w:lineRule="auto"/>
              <w:ind w:left="346"/>
              <w:rPr>
                <w:sz w:val="24"/>
                <w:szCs w:val="24"/>
              </w:rPr>
            </w:pPr>
            <w:r w:rsidRPr="009D5198">
              <w:rPr>
                <w:sz w:val="24"/>
                <w:szCs w:val="24"/>
              </w:rPr>
              <w:t>Floor load capacity.</w:t>
            </w:r>
          </w:p>
          <w:p w14:paraId="16A75C50" w14:textId="50719395" w:rsidR="008043E9" w:rsidRPr="008043E9" w:rsidRDefault="008043E9" w:rsidP="00BC6C52">
            <w:pPr>
              <w:numPr>
                <w:ilvl w:val="1"/>
                <w:numId w:val="4"/>
              </w:numPr>
              <w:spacing w:line="259" w:lineRule="auto"/>
              <w:ind w:left="346"/>
              <w:rPr>
                <w:sz w:val="24"/>
                <w:szCs w:val="24"/>
              </w:rPr>
            </w:pPr>
            <w:r w:rsidRPr="009D5198">
              <w:rPr>
                <w:sz w:val="24"/>
                <w:szCs w:val="24"/>
              </w:rPr>
              <w:t>Ceiling height.</w:t>
            </w:r>
          </w:p>
        </w:tc>
        <w:tc>
          <w:tcPr>
            <w:tcW w:w="3690" w:type="dxa"/>
            <w:vMerge/>
          </w:tcPr>
          <w:p w14:paraId="16CAEC88" w14:textId="77777777" w:rsidR="008043E9" w:rsidRPr="009D5198" w:rsidRDefault="008043E9" w:rsidP="008043E9">
            <w:pPr>
              <w:numPr>
                <w:ilvl w:val="1"/>
                <w:numId w:val="4"/>
              </w:numPr>
              <w:ind w:left="346"/>
              <w:jc w:val="both"/>
              <w:rPr>
                <w:sz w:val="24"/>
                <w:szCs w:val="24"/>
              </w:rPr>
            </w:pPr>
          </w:p>
        </w:tc>
      </w:tr>
      <w:tr w:rsidR="008043E9" w14:paraId="6AEB2FDE" w14:textId="01E0D382" w:rsidTr="003E067F">
        <w:trPr>
          <w:jc w:val="center"/>
        </w:trPr>
        <w:tc>
          <w:tcPr>
            <w:tcW w:w="2245" w:type="dxa"/>
          </w:tcPr>
          <w:p w14:paraId="45C05712" w14:textId="63D28D0E" w:rsidR="008043E9" w:rsidRPr="009D5198" w:rsidRDefault="008043E9" w:rsidP="00BC6C52">
            <w:pPr>
              <w:rPr>
                <w:sz w:val="24"/>
                <w:szCs w:val="24"/>
              </w:rPr>
            </w:pPr>
            <w:r w:rsidRPr="009D5198">
              <w:rPr>
                <w:sz w:val="24"/>
                <w:szCs w:val="24"/>
              </w:rPr>
              <w:t>Costs and Economic Factors</w:t>
            </w:r>
          </w:p>
        </w:tc>
        <w:tc>
          <w:tcPr>
            <w:tcW w:w="5580" w:type="dxa"/>
          </w:tcPr>
          <w:p w14:paraId="78FA63C2" w14:textId="77777777" w:rsidR="008043E9" w:rsidRPr="009D5198" w:rsidRDefault="008043E9" w:rsidP="00BC6C52">
            <w:pPr>
              <w:numPr>
                <w:ilvl w:val="1"/>
                <w:numId w:val="4"/>
              </w:numPr>
              <w:spacing w:line="259" w:lineRule="auto"/>
              <w:ind w:left="346"/>
              <w:rPr>
                <w:sz w:val="24"/>
                <w:szCs w:val="24"/>
              </w:rPr>
            </w:pPr>
            <w:r w:rsidRPr="009D5198">
              <w:rPr>
                <w:sz w:val="24"/>
                <w:szCs w:val="24"/>
              </w:rPr>
              <w:t>Real estate costs.</w:t>
            </w:r>
          </w:p>
          <w:p w14:paraId="38D1FAC5" w14:textId="77777777" w:rsidR="008043E9" w:rsidRPr="009D5198" w:rsidRDefault="008043E9" w:rsidP="00BC6C52">
            <w:pPr>
              <w:numPr>
                <w:ilvl w:val="1"/>
                <w:numId w:val="4"/>
              </w:numPr>
              <w:spacing w:line="259" w:lineRule="auto"/>
              <w:ind w:left="346"/>
              <w:rPr>
                <w:sz w:val="24"/>
                <w:szCs w:val="24"/>
              </w:rPr>
            </w:pPr>
            <w:r w:rsidRPr="009D5198">
              <w:rPr>
                <w:sz w:val="24"/>
                <w:szCs w:val="24"/>
              </w:rPr>
              <w:t>Labor costs in the area.</w:t>
            </w:r>
          </w:p>
          <w:p w14:paraId="6A8E239E" w14:textId="77777777" w:rsidR="008043E9" w:rsidRPr="009D5198" w:rsidRDefault="008043E9" w:rsidP="00BC6C52">
            <w:pPr>
              <w:numPr>
                <w:ilvl w:val="1"/>
                <w:numId w:val="4"/>
              </w:numPr>
              <w:spacing w:line="259" w:lineRule="auto"/>
              <w:ind w:left="346"/>
              <w:rPr>
                <w:sz w:val="24"/>
                <w:szCs w:val="24"/>
              </w:rPr>
            </w:pPr>
            <w:r w:rsidRPr="009D5198">
              <w:rPr>
                <w:sz w:val="24"/>
                <w:szCs w:val="24"/>
              </w:rPr>
              <w:t>Tax incentives or breaks.</w:t>
            </w:r>
          </w:p>
          <w:p w14:paraId="7ED9219B" w14:textId="38A7A10D" w:rsidR="008043E9" w:rsidRPr="009D5198" w:rsidRDefault="008043E9" w:rsidP="00BC6C52">
            <w:pPr>
              <w:numPr>
                <w:ilvl w:val="1"/>
                <w:numId w:val="4"/>
              </w:numPr>
              <w:ind w:left="346"/>
              <w:rPr>
                <w:sz w:val="24"/>
                <w:szCs w:val="24"/>
              </w:rPr>
            </w:pPr>
            <w:r w:rsidRPr="009D5198">
              <w:rPr>
                <w:sz w:val="24"/>
                <w:szCs w:val="24"/>
              </w:rPr>
              <w:t>Economic stability and growth in the region</w:t>
            </w:r>
            <w:r>
              <w:rPr>
                <w:sz w:val="24"/>
                <w:szCs w:val="24"/>
              </w:rPr>
              <w:t>.</w:t>
            </w:r>
          </w:p>
        </w:tc>
        <w:tc>
          <w:tcPr>
            <w:tcW w:w="3690" w:type="dxa"/>
            <w:vMerge/>
          </w:tcPr>
          <w:p w14:paraId="291EDB40" w14:textId="77777777" w:rsidR="008043E9" w:rsidRPr="009D5198" w:rsidRDefault="008043E9" w:rsidP="008043E9">
            <w:pPr>
              <w:numPr>
                <w:ilvl w:val="1"/>
                <w:numId w:val="4"/>
              </w:numPr>
              <w:ind w:left="346"/>
              <w:jc w:val="both"/>
              <w:rPr>
                <w:sz w:val="24"/>
                <w:szCs w:val="24"/>
              </w:rPr>
            </w:pPr>
          </w:p>
        </w:tc>
      </w:tr>
      <w:tr w:rsidR="008043E9" w14:paraId="5EF89ACF" w14:textId="1FCDE27F" w:rsidTr="003E067F">
        <w:trPr>
          <w:jc w:val="center"/>
        </w:trPr>
        <w:tc>
          <w:tcPr>
            <w:tcW w:w="2245" w:type="dxa"/>
          </w:tcPr>
          <w:p w14:paraId="6CD3CD4E" w14:textId="651F76B2" w:rsidR="008043E9" w:rsidRPr="009D5198" w:rsidRDefault="008043E9" w:rsidP="00BC6C52">
            <w:pPr>
              <w:rPr>
                <w:sz w:val="24"/>
                <w:szCs w:val="24"/>
              </w:rPr>
            </w:pPr>
            <w:r w:rsidRPr="009D5198">
              <w:rPr>
                <w:sz w:val="24"/>
                <w:szCs w:val="24"/>
              </w:rPr>
              <w:t>Technology and Automation</w:t>
            </w:r>
          </w:p>
        </w:tc>
        <w:tc>
          <w:tcPr>
            <w:tcW w:w="5580" w:type="dxa"/>
          </w:tcPr>
          <w:p w14:paraId="155D1399" w14:textId="77777777" w:rsidR="008043E9" w:rsidRPr="009D5198" w:rsidRDefault="008043E9" w:rsidP="00BC6C52">
            <w:pPr>
              <w:numPr>
                <w:ilvl w:val="1"/>
                <w:numId w:val="4"/>
              </w:numPr>
              <w:spacing w:line="259" w:lineRule="auto"/>
              <w:ind w:left="346"/>
              <w:rPr>
                <w:sz w:val="24"/>
                <w:szCs w:val="24"/>
              </w:rPr>
            </w:pPr>
            <w:r w:rsidRPr="009D5198">
              <w:rPr>
                <w:sz w:val="24"/>
                <w:szCs w:val="24"/>
              </w:rPr>
              <w:t>Availability of advanced technology for warehousing.</w:t>
            </w:r>
          </w:p>
          <w:p w14:paraId="2EC5970B" w14:textId="72B65FFF" w:rsidR="008043E9" w:rsidRPr="009D5198" w:rsidRDefault="008043E9" w:rsidP="00BC6C52">
            <w:pPr>
              <w:numPr>
                <w:ilvl w:val="1"/>
                <w:numId w:val="4"/>
              </w:numPr>
              <w:spacing w:line="259" w:lineRule="auto"/>
              <w:ind w:left="346"/>
              <w:rPr>
                <w:sz w:val="24"/>
                <w:szCs w:val="24"/>
              </w:rPr>
            </w:pPr>
            <w:r w:rsidRPr="009D5198">
              <w:rPr>
                <w:sz w:val="24"/>
                <w:szCs w:val="24"/>
              </w:rPr>
              <w:t>Automation capabilities.</w:t>
            </w:r>
          </w:p>
          <w:p w14:paraId="14781CE1" w14:textId="35D2B704" w:rsidR="008043E9" w:rsidRPr="008043E9" w:rsidRDefault="008043E9" w:rsidP="00BC6C52">
            <w:pPr>
              <w:numPr>
                <w:ilvl w:val="1"/>
                <w:numId w:val="4"/>
              </w:numPr>
              <w:spacing w:line="259" w:lineRule="auto"/>
              <w:ind w:left="346"/>
              <w:rPr>
                <w:sz w:val="24"/>
                <w:szCs w:val="24"/>
              </w:rPr>
            </w:pPr>
            <w:r w:rsidRPr="009D5198">
              <w:rPr>
                <w:sz w:val="24"/>
                <w:szCs w:val="24"/>
              </w:rPr>
              <w:t>Internet connectivity and digital infrastructure.</w:t>
            </w:r>
          </w:p>
        </w:tc>
        <w:tc>
          <w:tcPr>
            <w:tcW w:w="3690" w:type="dxa"/>
            <w:vMerge/>
          </w:tcPr>
          <w:p w14:paraId="3876EE1D" w14:textId="77777777" w:rsidR="008043E9" w:rsidRPr="009D5198" w:rsidRDefault="008043E9" w:rsidP="008043E9">
            <w:pPr>
              <w:numPr>
                <w:ilvl w:val="1"/>
                <w:numId w:val="4"/>
              </w:numPr>
              <w:ind w:left="346"/>
              <w:jc w:val="both"/>
              <w:rPr>
                <w:sz w:val="24"/>
                <w:szCs w:val="24"/>
              </w:rPr>
            </w:pPr>
          </w:p>
        </w:tc>
      </w:tr>
      <w:tr w:rsidR="008043E9" w14:paraId="31FA10D4" w14:textId="4599AF6B" w:rsidTr="003E067F">
        <w:trPr>
          <w:jc w:val="center"/>
        </w:trPr>
        <w:tc>
          <w:tcPr>
            <w:tcW w:w="2245" w:type="dxa"/>
          </w:tcPr>
          <w:p w14:paraId="539A7849" w14:textId="72CE21D6" w:rsidR="008043E9" w:rsidRPr="009D5198" w:rsidRDefault="008043E9" w:rsidP="00BC6C52">
            <w:pPr>
              <w:rPr>
                <w:sz w:val="24"/>
                <w:szCs w:val="24"/>
              </w:rPr>
            </w:pPr>
            <w:r w:rsidRPr="009D5198">
              <w:rPr>
                <w:sz w:val="24"/>
                <w:szCs w:val="24"/>
              </w:rPr>
              <w:t>Environmental Considerations</w:t>
            </w:r>
          </w:p>
        </w:tc>
        <w:tc>
          <w:tcPr>
            <w:tcW w:w="5580" w:type="dxa"/>
          </w:tcPr>
          <w:p w14:paraId="3F3C019F" w14:textId="77777777" w:rsidR="008043E9" w:rsidRPr="009D5198" w:rsidRDefault="008043E9" w:rsidP="00BC6C52">
            <w:pPr>
              <w:numPr>
                <w:ilvl w:val="1"/>
                <w:numId w:val="4"/>
              </w:numPr>
              <w:spacing w:line="259" w:lineRule="auto"/>
              <w:ind w:left="346"/>
              <w:rPr>
                <w:sz w:val="24"/>
                <w:szCs w:val="24"/>
              </w:rPr>
            </w:pPr>
            <w:r w:rsidRPr="009D5198">
              <w:rPr>
                <w:sz w:val="24"/>
                <w:szCs w:val="24"/>
              </w:rPr>
              <w:t>Environmental sustainability practices.</w:t>
            </w:r>
          </w:p>
          <w:p w14:paraId="7C16FB9D" w14:textId="77777777" w:rsidR="008043E9" w:rsidRPr="009D5198" w:rsidRDefault="008043E9" w:rsidP="00BC6C52">
            <w:pPr>
              <w:numPr>
                <w:ilvl w:val="1"/>
                <w:numId w:val="4"/>
              </w:numPr>
              <w:spacing w:line="259" w:lineRule="auto"/>
              <w:ind w:left="346"/>
              <w:rPr>
                <w:sz w:val="24"/>
                <w:szCs w:val="24"/>
              </w:rPr>
            </w:pPr>
            <w:r w:rsidRPr="009D5198">
              <w:rPr>
                <w:sz w:val="24"/>
                <w:szCs w:val="24"/>
              </w:rPr>
              <w:t>Availability of green technologies.</w:t>
            </w:r>
          </w:p>
          <w:p w14:paraId="680564D4" w14:textId="598DB0FF" w:rsidR="008043E9" w:rsidRPr="009D5198" w:rsidRDefault="008043E9" w:rsidP="00BC6C52">
            <w:pPr>
              <w:numPr>
                <w:ilvl w:val="1"/>
                <w:numId w:val="4"/>
              </w:numPr>
              <w:ind w:left="346"/>
              <w:rPr>
                <w:sz w:val="24"/>
                <w:szCs w:val="24"/>
              </w:rPr>
            </w:pPr>
            <w:r w:rsidRPr="009D5198">
              <w:rPr>
                <w:sz w:val="24"/>
                <w:szCs w:val="24"/>
              </w:rPr>
              <w:t>Compliance with environmental standards</w:t>
            </w:r>
            <w:r>
              <w:rPr>
                <w:sz w:val="24"/>
                <w:szCs w:val="24"/>
              </w:rPr>
              <w:t>.</w:t>
            </w:r>
          </w:p>
        </w:tc>
        <w:tc>
          <w:tcPr>
            <w:tcW w:w="3690" w:type="dxa"/>
            <w:vMerge/>
          </w:tcPr>
          <w:p w14:paraId="33EB7064" w14:textId="77777777" w:rsidR="008043E9" w:rsidRPr="009D5198" w:rsidRDefault="008043E9" w:rsidP="008043E9">
            <w:pPr>
              <w:numPr>
                <w:ilvl w:val="1"/>
                <w:numId w:val="4"/>
              </w:numPr>
              <w:ind w:left="346"/>
              <w:jc w:val="both"/>
              <w:rPr>
                <w:sz w:val="24"/>
                <w:szCs w:val="24"/>
              </w:rPr>
            </w:pPr>
          </w:p>
        </w:tc>
      </w:tr>
      <w:tr w:rsidR="008043E9" w14:paraId="203D2A53" w14:textId="6A4381F8" w:rsidTr="003E067F">
        <w:trPr>
          <w:jc w:val="center"/>
        </w:trPr>
        <w:tc>
          <w:tcPr>
            <w:tcW w:w="2245" w:type="dxa"/>
          </w:tcPr>
          <w:p w14:paraId="45723728" w14:textId="2AC1334A" w:rsidR="008043E9" w:rsidRPr="009D5198" w:rsidRDefault="008043E9" w:rsidP="00BC6C52">
            <w:pPr>
              <w:rPr>
                <w:sz w:val="24"/>
                <w:szCs w:val="24"/>
              </w:rPr>
            </w:pPr>
            <w:r w:rsidRPr="009D5198">
              <w:rPr>
                <w:sz w:val="24"/>
                <w:szCs w:val="24"/>
              </w:rPr>
              <w:t>Market Demand and Supply Chain</w:t>
            </w:r>
          </w:p>
        </w:tc>
        <w:tc>
          <w:tcPr>
            <w:tcW w:w="5580" w:type="dxa"/>
          </w:tcPr>
          <w:p w14:paraId="1EC05221" w14:textId="77777777" w:rsidR="008043E9" w:rsidRPr="009D5198" w:rsidRDefault="008043E9" w:rsidP="00BC6C52">
            <w:pPr>
              <w:numPr>
                <w:ilvl w:val="1"/>
                <w:numId w:val="4"/>
              </w:numPr>
              <w:spacing w:line="259" w:lineRule="auto"/>
              <w:ind w:left="346"/>
              <w:rPr>
                <w:sz w:val="24"/>
                <w:szCs w:val="24"/>
              </w:rPr>
            </w:pPr>
            <w:r w:rsidRPr="009D5198">
              <w:rPr>
                <w:sz w:val="24"/>
                <w:szCs w:val="24"/>
              </w:rPr>
              <w:t>Proximity to target markets.</w:t>
            </w:r>
          </w:p>
          <w:p w14:paraId="531B815F" w14:textId="77777777" w:rsidR="008043E9" w:rsidRPr="009D5198" w:rsidRDefault="008043E9" w:rsidP="00BC6C52">
            <w:pPr>
              <w:numPr>
                <w:ilvl w:val="1"/>
                <w:numId w:val="4"/>
              </w:numPr>
              <w:spacing w:line="259" w:lineRule="auto"/>
              <w:ind w:left="346"/>
              <w:rPr>
                <w:sz w:val="24"/>
                <w:szCs w:val="24"/>
              </w:rPr>
            </w:pPr>
            <w:r w:rsidRPr="009D5198">
              <w:rPr>
                <w:sz w:val="24"/>
                <w:szCs w:val="24"/>
              </w:rPr>
              <w:t>Availability of skilled labor.</w:t>
            </w:r>
          </w:p>
          <w:p w14:paraId="49BAD9AA" w14:textId="58F63BA8" w:rsidR="008043E9" w:rsidRPr="008043E9" w:rsidRDefault="008043E9" w:rsidP="00BC6C52">
            <w:pPr>
              <w:numPr>
                <w:ilvl w:val="1"/>
                <w:numId w:val="4"/>
              </w:numPr>
              <w:spacing w:line="259" w:lineRule="auto"/>
              <w:ind w:left="346"/>
              <w:rPr>
                <w:sz w:val="24"/>
                <w:szCs w:val="24"/>
              </w:rPr>
            </w:pPr>
            <w:r w:rsidRPr="009D5198">
              <w:rPr>
                <w:sz w:val="24"/>
                <w:szCs w:val="24"/>
              </w:rPr>
              <w:t>Compatibility with the overall supply chain strategy.</w:t>
            </w:r>
          </w:p>
        </w:tc>
        <w:tc>
          <w:tcPr>
            <w:tcW w:w="3690" w:type="dxa"/>
            <w:vMerge/>
          </w:tcPr>
          <w:p w14:paraId="3ADDF889" w14:textId="77777777" w:rsidR="008043E9" w:rsidRPr="009D5198" w:rsidRDefault="008043E9" w:rsidP="008043E9">
            <w:pPr>
              <w:numPr>
                <w:ilvl w:val="1"/>
                <w:numId w:val="4"/>
              </w:numPr>
              <w:ind w:left="346"/>
              <w:jc w:val="both"/>
              <w:rPr>
                <w:sz w:val="24"/>
                <w:szCs w:val="24"/>
              </w:rPr>
            </w:pPr>
          </w:p>
        </w:tc>
      </w:tr>
      <w:tr w:rsidR="008043E9" w14:paraId="7BBD2853" w14:textId="709479C1" w:rsidTr="003E067F">
        <w:trPr>
          <w:jc w:val="center"/>
        </w:trPr>
        <w:tc>
          <w:tcPr>
            <w:tcW w:w="2245" w:type="dxa"/>
          </w:tcPr>
          <w:p w14:paraId="2B8862FC" w14:textId="4C5E5E00" w:rsidR="008043E9" w:rsidRPr="009D5198" w:rsidRDefault="008043E9" w:rsidP="00BC6C52">
            <w:pPr>
              <w:rPr>
                <w:sz w:val="24"/>
                <w:szCs w:val="24"/>
              </w:rPr>
            </w:pPr>
            <w:r w:rsidRPr="009D5198">
              <w:rPr>
                <w:sz w:val="24"/>
                <w:szCs w:val="24"/>
              </w:rPr>
              <w:t>Community and Workforce</w:t>
            </w:r>
          </w:p>
        </w:tc>
        <w:tc>
          <w:tcPr>
            <w:tcW w:w="5580" w:type="dxa"/>
          </w:tcPr>
          <w:p w14:paraId="04744401" w14:textId="77777777" w:rsidR="008043E9" w:rsidRPr="009D5198" w:rsidRDefault="008043E9" w:rsidP="00BC6C52">
            <w:pPr>
              <w:numPr>
                <w:ilvl w:val="1"/>
                <w:numId w:val="4"/>
              </w:numPr>
              <w:spacing w:line="259" w:lineRule="auto"/>
              <w:ind w:left="346"/>
              <w:rPr>
                <w:sz w:val="24"/>
                <w:szCs w:val="24"/>
              </w:rPr>
            </w:pPr>
            <w:r w:rsidRPr="009D5198">
              <w:rPr>
                <w:sz w:val="24"/>
                <w:szCs w:val="24"/>
              </w:rPr>
              <w:t>Quality of the local workforce.</w:t>
            </w:r>
          </w:p>
          <w:p w14:paraId="2A4A3417" w14:textId="07D1A40E" w:rsidR="008043E9" w:rsidRPr="008043E9" w:rsidRDefault="008043E9" w:rsidP="00BC6C52">
            <w:pPr>
              <w:numPr>
                <w:ilvl w:val="1"/>
                <w:numId w:val="4"/>
              </w:numPr>
              <w:spacing w:line="259" w:lineRule="auto"/>
              <w:ind w:left="346"/>
              <w:rPr>
                <w:sz w:val="24"/>
                <w:szCs w:val="24"/>
              </w:rPr>
            </w:pPr>
            <w:r w:rsidRPr="009D5198">
              <w:rPr>
                <w:sz w:val="24"/>
                <w:szCs w:val="24"/>
              </w:rPr>
              <w:t>Labor market conditions.</w:t>
            </w:r>
          </w:p>
        </w:tc>
        <w:tc>
          <w:tcPr>
            <w:tcW w:w="3690" w:type="dxa"/>
            <w:vMerge/>
          </w:tcPr>
          <w:p w14:paraId="0B0FE717" w14:textId="77777777" w:rsidR="008043E9" w:rsidRPr="009D5198" w:rsidRDefault="008043E9" w:rsidP="008043E9">
            <w:pPr>
              <w:numPr>
                <w:ilvl w:val="1"/>
                <w:numId w:val="4"/>
              </w:numPr>
              <w:ind w:left="346"/>
              <w:jc w:val="both"/>
              <w:rPr>
                <w:sz w:val="24"/>
                <w:szCs w:val="24"/>
              </w:rPr>
            </w:pPr>
          </w:p>
        </w:tc>
      </w:tr>
      <w:tr w:rsidR="008043E9" w14:paraId="15F0F796" w14:textId="7C210823" w:rsidTr="003E067F">
        <w:trPr>
          <w:jc w:val="center"/>
        </w:trPr>
        <w:tc>
          <w:tcPr>
            <w:tcW w:w="2245" w:type="dxa"/>
          </w:tcPr>
          <w:p w14:paraId="51170926" w14:textId="45CBB727" w:rsidR="008043E9" w:rsidRPr="009D5198" w:rsidRDefault="008043E9" w:rsidP="00BC6C52">
            <w:pPr>
              <w:rPr>
                <w:sz w:val="24"/>
                <w:szCs w:val="24"/>
              </w:rPr>
            </w:pPr>
            <w:r w:rsidRPr="009D5198">
              <w:rPr>
                <w:sz w:val="24"/>
                <w:szCs w:val="24"/>
              </w:rPr>
              <w:lastRenderedPageBreak/>
              <w:t xml:space="preserve">Competitive Landscape </w:t>
            </w:r>
          </w:p>
        </w:tc>
        <w:tc>
          <w:tcPr>
            <w:tcW w:w="5580" w:type="dxa"/>
          </w:tcPr>
          <w:p w14:paraId="38E92393" w14:textId="77777777" w:rsidR="008043E9" w:rsidRPr="009D5198" w:rsidRDefault="008043E9" w:rsidP="00BC6C52">
            <w:pPr>
              <w:numPr>
                <w:ilvl w:val="1"/>
                <w:numId w:val="4"/>
              </w:numPr>
              <w:spacing w:line="259" w:lineRule="auto"/>
              <w:ind w:left="346"/>
              <w:rPr>
                <w:sz w:val="24"/>
                <w:szCs w:val="24"/>
              </w:rPr>
            </w:pPr>
            <w:r w:rsidRPr="009D5198">
              <w:rPr>
                <w:sz w:val="24"/>
                <w:szCs w:val="24"/>
              </w:rPr>
              <w:t>Presence of competitors in the area.</w:t>
            </w:r>
          </w:p>
          <w:p w14:paraId="7BC6D547" w14:textId="79B98AAF" w:rsidR="008043E9" w:rsidRPr="008043E9" w:rsidRDefault="008043E9" w:rsidP="00BC6C52">
            <w:pPr>
              <w:numPr>
                <w:ilvl w:val="1"/>
                <w:numId w:val="4"/>
              </w:numPr>
              <w:spacing w:line="259" w:lineRule="auto"/>
              <w:ind w:left="346"/>
              <w:rPr>
                <w:sz w:val="24"/>
                <w:szCs w:val="24"/>
              </w:rPr>
            </w:pPr>
            <w:r w:rsidRPr="009D5198">
              <w:rPr>
                <w:sz w:val="24"/>
                <w:szCs w:val="24"/>
              </w:rPr>
              <w:t>Industry clusters or business parks.</w:t>
            </w:r>
          </w:p>
        </w:tc>
        <w:tc>
          <w:tcPr>
            <w:tcW w:w="3690" w:type="dxa"/>
            <w:vMerge/>
          </w:tcPr>
          <w:p w14:paraId="1A421C0E" w14:textId="77777777" w:rsidR="008043E9" w:rsidRPr="009D5198" w:rsidRDefault="008043E9" w:rsidP="008043E9">
            <w:pPr>
              <w:numPr>
                <w:ilvl w:val="1"/>
                <w:numId w:val="4"/>
              </w:numPr>
              <w:ind w:left="346"/>
              <w:jc w:val="both"/>
              <w:rPr>
                <w:sz w:val="24"/>
                <w:szCs w:val="24"/>
              </w:rPr>
            </w:pPr>
          </w:p>
        </w:tc>
      </w:tr>
      <w:tr w:rsidR="008043E9" w14:paraId="7F33915A" w14:textId="753B09F1" w:rsidTr="003E067F">
        <w:trPr>
          <w:jc w:val="center"/>
        </w:trPr>
        <w:tc>
          <w:tcPr>
            <w:tcW w:w="2245" w:type="dxa"/>
          </w:tcPr>
          <w:p w14:paraId="76EC673E" w14:textId="333E3C71" w:rsidR="008043E9" w:rsidRPr="009D5198" w:rsidRDefault="008043E9" w:rsidP="00BC6C52">
            <w:pPr>
              <w:rPr>
                <w:sz w:val="24"/>
                <w:szCs w:val="24"/>
              </w:rPr>
            </w:pPr>
            <w:r w:rsidRPr="009D5198">
              <w:rPr>
                <w:sz w:val="24"/>
                <w:szCs w:val="24"/>
              </w:rPr>
              <w:t>Logistics and Distribution Network</w:t>
            </w:r>
          </w:p>
        </w:tc>
        <w:tc>
          <w:tcPr>
            <w:tcW w:w="5580" w:type="dxa"/>
          </w:tcPr>
          <w:p w14:paraId="7FD2F2F4" w14:textId="77777777" w:rsidR="008043E9" w:rsidRPr="009D5198" w:rsidRDefault="008043E9" w:rsidP="00BC6C52">
            <w:pPr>
              <w:numPr>
                <w:ilvl w:val="1"/>
                <w:numId w:val="4"/>
              </w:numPr>
              <w:spacing w:line="259" w:lineRule="auto"/>
              <w:ind w:left="346"/>
              <w:rPr>
                <w:sz w:val="24"/>
                <w:szCs w:val="24"/>
              </w:rPr>
            </w:pPr>
            <w:r w:rsidRPr="009D5198">
              <w:rPr>
                <w:sz w:val="24"/>
                <w:szCs w:val="24"/>
              </w:rPr>
              <w:t>Integration with existing logistics networks.</w:t>
            </w:r>
          </w:p>
          <w:p w14:paraId="6641A3BE" w14:textId="14C868D3" w:rsidR="008043E9" w:rsidRPr="008043E9" w:rsidRDefault="008043E9" w:rsidP="00BC6C52">
            <w:pPr>
              <w:numPr>
                <w:ilvl w:val="1"/>
                <w:numId w:val="4"/>
              </w:numPr>
              <w:spacing w:line="259" w:lineRule="auto"/>
              <w:ind w:left="346"/>
              <w:rPr>
                <w:sz w:val="24"/>
                <w:szCs w:val="24"/>
              </w:rPr>
            </w:pPr>
            <w:r w:rsidRPr="009D5198">
              <w:rPr>
                <w:sz w:val="24"/>
                <w:szCs w:val="24"/>
              </w:rPr>
              <w:t>Efficient distribution routes.</w:t>
            </w:r>
          </w:p>
        </w:tc>
        <w:tc>
          <w:tcPr>
            <w:tcW w:w="3690" w:type="dxa"/>
            <w:vMerge/>
          </w:tcPr>
          <w:p w14:paraId="74F95FFA" w14:textId="77777777" w:rsidR="008043E9" w:rsidRPr="009D5198" w:rsidRDefault="008043E9" w:rsidP="008043E9">
            <w:pPr>
              <w:numPr>
                <w:ilvl w:val="1"/>
                <w:numId w:val="4"/>
              </w:numPr>
              <w:ind w:left="346"/>
              <w:jc w:val="both"/>
              <w:rPr>
                <w:sz w:val="24"/>
                <w:szCs w:val="24"/>
              </w:rPr>
            </w:pPr>
          </w:p>
        </w:tc>
      </w:tr>
    </w:tbl>
    <w:p w14:paraId="49CC7745" w14:textId="77777777" w:rsidR="008043E9" w:rsidRDefault="008043E9" w:rsidP="008043E9">
      <w:pPr>
        <w:jc w:val="both"/>
        <w:rPr>
          <w:sz w:val="24"/>
          <w:szCs w:val="24"/>
        </w:rPr>
      </w:pPr>
    </w:p>
    <w:p w14:paraId="0025E797" w14:textId="14C224FA" w:rsidR="005B54F5" w:rsidRDefault="009B6C46" w:rsidP="00424CD5">
      <w:pPr>
        <w:jc w:val="both"/>
        <w:rPr>
          <w:sz w:val="24"/>
          <w:szCs w:val="24"/>
        </w:rPr>
      </w:pPr>
      <w:r>
        <w:rPr>
          <w:sz w:val="24"/>
          <w:szCs w:val="24"/>
        </w:rPr>
        <w:t>The team recognized that this would be one of the most difficult assessments every conducted given the difficulty of mobility and communications. The team established connection via Whats</w:t>
      </w:r>
      <w:r w:rsidR="008043E9">
        <w:rPr>
          <w:sz w:val="24"/>
          <w:szCs w:val="24"/>
        </w:rPr>
        <w:t>A</w:t>
      </w:r>
      <w:r>
        <w:rPr>
          <w:sz w:val="24"/>
          <w:szCs w:val="24"/>
        </w:rPr>
        <w:t>pp and coordinated through JSI consultant in Cairo to facilitate findings and support communications.</w:t>
      </w:r>
    </w:p>
    <w:p w14:paraId="77114BB5" w14:textId="77777777" w:rsidR="00CC5B5D" w:rsidRPr="00424CD5" w:rsidRDefault="00CC5B5D" w:rsidP="00424CD5">
      <w:pPr>
        <w:jc w:val="both"/>
        <w:rPr>
          <w:rFonts w:ascii="Arial" w:eastAsia="Arial" w:hAnsi="Arial" w:cs="Arial"/>
          <w:color w:val="000000"/>
        </w:rPr>
      </w:pPr>
    </w:p>
    <w:p w14:paraId="493235F7" w14:textId="77777777" w:rsidR="005B54F5" w:rsidRDefault="009B6C46" w:rsidP="00CC5B5D">
      <w:pPr>
        <w:pStyle w:val="Heading1"/>
        <w:numPr>
          <w:ilvl w:val="0"/>
          <w:numId w:val="9"/>
        </w:numPr>
      </w:pPr>
      <w:bookmarkStart w:id="8" w:name="_Toc153458231"/>
      <w:r>
        <w:t>Summary of Findings</w:t>
      </w:r>
      <w:bookmarkEnd w:id="8"/>
    </w:p>
    <w:p w14:paraId="1A6E4E64" w14:textId="77777777" w:rsidR="00CC5B5D" w:rsidRDefault="00CC5B5D">
      <w:pPr>
        <w:jc w:val="both"/>
        <w:rPr>
          <w:sz w:val="24"/>
          <w:szCs w:val="24"/>
        </w:rPr>
      </w:pPr>
    </w:p>
    <w:p w14:paraId="264D21B8" w14:textId="79F08013" w:rsidR="005B54F5" w:rsidRDefault="009B6C46">
      <w:pPr>
        <w:jc w:val="both"/>
        <w:rPr>
          <w:sz w:val="24"/>
          <w:szCs w:val="24"/>
        </w:rPr>
      </w:pPr>
      <w:r>
        <w:rPr>
          <w:sz w:val="24"/>
          <w:szCs w:val="24"/>
        </w:rPr>
        <w:t>In concordance with the WFP and in accordance with the methodological approach tailored for this study, accounting for the unique challenges presented by the difficult context, and informed by the meticulous field visits, the ensuing findings are outlined below:</w:t>
      </w:r>
    </w:p>
    <w:p w14:paraId="781361AA" w14:textId="481911C4" w:rsidR="005B54F5" w:rsidRDefault="009B6C46">
      <w:pPr>
        <w:numPr>
          <w:ilvl w:val="0"/>
          <w:numId w:val="2"/>
        </w:numPr>
        <w:pBdr>
          <w:top w:val="nil"/>
          <w:left w:val="nil"/>
          <w:bottom w:val="nil"/>
          <w:right w:val="nil"/>
          <w:between w:val="nil"/>
        </w:pBdr>
        <w:spacing w:after="0"/>
        <w:jc w:val="both"/>
        <w:rPr>
          <w:color w:val="000000"/>
          <w:sz w:val="24"/>
          <w:szCs w:val="24"/>
        </w:rPr>
      </w:pPr>
      <w:r>
        <w:rPr>
          <w:color w:val="000000"/>
          <w:sz w:val="24"/>
          <w:szCs w:val="24"/>
        </w:rPr>
        <w:t>Twenty-three locations were identified and subsequently visited</w:t>
      </w:r>
      <w:r w:rsidR="001074B3">
        <w:rPr>
          <w:color w:val="000000"/>
          <w:sz w:val="24"/>
          <w:szCs w:val="24"/>
        </w:rPr>
        <w:t xml:space="preserve"> in both governorates (Khan Younis and Rafah).</w:t>
      </w:r>
      <w:r>
        <w:rPr>
          <w:color w:val="000000"/>
          <w:sz w:val="24"/>
          <w:szCs w:val="24"/>
        </w:rPr>
        <w:t xml:space="preserve"> </w:t>
      </w:r>
    </w:p>
    <w:p w14:paraId="1A969E16" w14:textId="77777777" w:rsidR="005B54F5" w:rsidRDefault="009B6C46">
      <w:pPr>
        <w:numPr>
          <w:ilvl w:val="0"/>
          <w:numId w:val="2"/>
        </w:numPr>
        <w:pBdr>
          <w:top w:val="nil"/>
          <w:left w:val="nil"/>
          <w:bottom w:val="nil"/>
          <w:right w:val="nil"/>
          <w:between w:val="nil"/>
        </w:pBdr>
        <w:spacing w:after="0"/>
        <w:jc w:val="both"/>
        <w:rPr>
          <w:color w:val="000000"/>
          <w:sz w:val="24"/>
          <w:szCs w:val="24"/>
        </w:rPr>
      </w:pPr>
      <w:r>
        <w:rPr>
          <w:color w:val="000000"/>
          <w:sz w:val="24"/>
          <w:szCs w:val="24"/>
        </w:rPr>
        <w:t>Six total locations were identified as optimal choices</w:t>
      </w:r>
    </w:p>
    <w:p w14:paraId="1F3B780D" w14:textId="2874C099" w:rsidR="005B54F5" w:rsidRDefault="009B6C46" w:rsidP="00424CD5">
      <w:pPr>
        <w:numPr>
          <w:ilvl w:val="1"/>
          <w:numId w:val="2"/>
        </w:numPr>
        <w:pBdr>
          <w:top w:val="nil"/>
          <w:left w:val="nil"/>
          <w:bottom w:val="nil"/>
          <w:right w:val="nil"/>
          <w:between w:val="nil"/>
        </w:pBdr>
        <w:spacing w:after="0"/>
        <w:jc w:val="both"/>
        <w:rPr>
          <w:color w:val="000000"/>
          <w:sz w:val="24"/>
          <w:szCs w:val="24"/>
        </w:rPr>
      </w:pPr>
      <w:r w:rsidRPr="00F07D6B">
        <w:rPr>
          <w:color w:val="000000"/>
          <w:sz w:val="24"/>
          <w:szCs w:val="24"/>
          <w:u w:val="single"/>
        </w:rPr>
        <w:t>Four locations</w:t>
      </w:r>
      <w:r>
        <w:rPr>
          <w:color w:val="000000"/>
          <w:sz w:val="24"/>
          <w:szCs w:val="24"/>
        </w:rPr>
        <w:t xml:space="preserve"> were identified as optimal choices in Khan Younis governorate</w:t>
      </w:r>
      <w:r w:rsidR="00220AA6">
        <w:rPr>
          <w:color w:val="000000"/>
          <w:sz w:val="24"/>
          <w:szCs w:val="24"/>
        </w:rPr>
        <w:t xml:space="preserve"> (listed in the below table)</w:t>
      </w:r>
      <w:r>
        <w:rPr>
          <w:color w:val="000000"/>
          <w:sz w:val="24"/>
          <w:szCs w:val="24"/>
        </w:rPr>
        <w:t>.</w:t>
      </w:r>
    </w:p>
    <w:p w14:paraId="47795E31" w14:textId="105F6ED0" w:rsidR="005B54F5" w:rsidRDefault="00056319" w:rsidP="00424CD5">
      <w:pPr>
        <w:numPr>
          <w:ilvl w:val="1"/>
          <w:numId w:val="2"/>
        </w:numPr>
        <w:pBdr>
          <w:top w:val="nil"/>
          <w:left w:val="nil"/>
          <w:bottom w:val="nil"/>
          <w:right w:val="nil"/>
          <w:between w:val="nil"/>
        </w:pBdr>
        <w:spacing w:after="0"/>
        <w:jc w:val="both"/>
        <w:rPr>
          <w:color w:val="000000"/>
          <w:sz w:val="24"/>
          <w:szCs w:val="24"/>
        </w:rPr>
      </w:pPr>
      <w:r w:rsidRPr="00F07D6B">
        <w:rPr>
          <w:color w:val="000000"/>
          <w:sz w:val="24"/>
          <w:szCs w:val="24"/>
          <w:u w:val="single"/>
        </w:rPr>
        <w:t xml:space="preserve">Four </w:t>
      </w:r>
      <w:r w:rsidR="009B6C46" w:rsidRPr="00F07D6B">
        <w:rPr>
          <w:color w:val="000000"/>
          <w:sz w:val="24"/>
          <w:szCs w:val="24"/>
          <w:u w:val="single"/>
        </w:rPr>
        <w:t>locations</w:t>
      </w:r>
      <w:r w:rsidR="009B6C46">
        <w:rPr>
          <w:color w:val="000000"/>
          <w:sz w:val="24"/>
          <w:szCs w:val="24"/>
        </w:rPr>
        <w:t xml:space="preserve"> were identified as optimal choices in Rafah governorate</w:t>
      </w:r>
      <w:r w:rsidR="00220AA6">
        <w:rPr>
          <w:color w:val="000000"/>
          <w:sz w:val="24"/>
          <w:szCs w:val="24"/>
        </w:rPr>
        <w:t xml:space="preserve"> (listed in the below table)</w:t>
      </w:r>
      <w:r w:rsidR="009B6C46">
        <w:rPr>
          <w:color w:val="000000"/>
          <w:sz w:val="24"/>
          <w:szCs w:val="24"/>
        </w:rPr>
        <w:t xml:space="preserve">. </w:t>
      </w:r>
    </w:p>
    <w:p w14:paraId="161F64FB" w14:textId="77777777" w:rsidR="005B54F5" w:rsidRDefault="009B6C46">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The list below delineates the most favorable options for WFP, serving as a guide for selecting warehouses suitable for storing both food and non-food items. </w:t>
      </w:r>
    </w:p>
    <w:p w14:paraId="4D71A93B" w14:textId="77777777" w:rsidR="005B54F5" w:rsidRDefault="009B6C46">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Minor repairs are required for the selected sites. </w:t>
      </w:r>
    </w:p>
    <w:p w14:paraId="1C76112E" w14:textId="3CE1763F" w:rsidR="005B54F5" w:rsidRDefault="009B6C46">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Accessibility was emphasized accessibility as a crucial criterion. </w:t>
      </w:r>
    </w:p>
    <w:p w14:paraId="787DD5E4" w14:textId="0C1C3C59" w:rsidR="005B54F5" w:rsidRDefault="009B6C46">
      <w:pPr>
        <w:numPr>
          <w:ilvl w:val="0"/>
          <w:numId w:val="2"/>
        </w:numPr>
        <w:pBdr>
          <w:top w:val="nil"/>
          <w:left w:val="nil"/>
          <w:bottom w:val="nil"/>
          <w:right w:val="nil"/>
          <w:between w:val="nil"/>
        </w:pBdr>
        <w:jc w:val="both"/>
        <w:rPr>
          <w:color w:val="000000"/>
          <w:sz w:val="24"/>
          <w:szCs w:val="24"/>
        </w:rPr>
      </w:pPr>
      <w:r>
        <w:rPr>
          <w:color w:val="000000"/>
          <w:sz w:val="24"/>
          <w:szCs w:val="24"/>
        </w:rPr>
        <w:t>The estimated monthly rent rate for each of these locations is USD 5,000.</w:t>
      </w:r>
    </w:p>
    <w:p w14:paraId="0E839746" w14:textId="6CF2F50B" w:rsidR="005B54F5" w:rsidRPr="00BD38CF" w:rsidRDefault="009B6C46">
      <w:pPr>
        <w:rPr>
          <w:b/>
          <w:bCs/>
          <w:sz w:val="24"/>
          <w:szCs w:val="24"/>
        </w:rPr>
      </w:pPr>
      <w:r w:rsidRPr="00BD38CF">
        <w:rPr>
          <w:b/>
          <w:bCs/>
          <w:sz w:val="24"/>
          <w:szCs w:val="24"/>
        </w:rPr>
        <w:t xml:space="preserve">Recommendations: </w:t>
      </w:r>
    </w:p>
    <w:p w14:paraId="278033E5" w14:textId="77777777" w:rsidR="005F6A61" w:rsidRDefault="00BD38CF" w:rsidP="003E067F">
      <w:pPr>
        <w:jc w:val="both"/>
      </w:pPr>
      <w:r>
        <w:t xml:space="preserve">in addition to applying the </w:t>
      </w:r>
      <w:r>
        <w:rPr>
          <w:sz w:val="24"/>
          <w:szCs w:val="24"/>
        </w:rPr>
        <w:t>key indicators to determine potential warehouse locations, the recommended locations that shown in the selected locations table below were also found as best o</w:t>
      </w:r>
      <w:r w:rsidR="00AE17E8">
        <w:t>ption</w:t>
      </w:r>
      <w:r>
        <w:t xml:space="preserve"> </w:t>
      </w:r>
      <w:r w:rsidR="00376F03">
        <w:t>as explained in the below table.</w:t>
      </w:r>
    </w:p>
    <w:p w14:paraId="41C950F1" w14:textId="4D2F37E5" w:rsidR="00AE17E8" w:rsidRPr="002E19D6" w:rsidRDefault="00376F03" w:rsidP="003E067F">
      <w:pPr>
        <w:jc w:val="both"/>
      </w:pPr>
      <w:r>
        <w:t xml:space="preserve"> </w:t>
      </w:r>
      <w:r w:rsidR="00BD38CF">
        <w:t xml:space="preserve"> </w:t>
      </w:r>
      <w:r w:rsidR="00AE17E8">
        <w:t xml:space="preserve"> </w:t>
      </w:r>
    </w:p>
    <w:tbl>
      <w:tblPr>
        <w:tblStyle w:val="a"/>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800"/>
        <w:gridCol w:w="1980"/>
        <w:gridCol w:w="1626"/>
        <w:gridCol w:w="3594"/>
      </w:tblGrid>
      <w:tr w:rsidR="00376F03" w:rsidRPr="003400CD" w14:paraId="0FF683C0" w14:textId="0600FBDF" w:rsidTr="009C43FC">
        <w:trPr>
          <w:trHeight w:val="602"/>
          <w:jc w:val="center"/>
        </w:trPr>
        <w:tc>
          <w:tcPr>
            <w:tcW w:w="1705" w:type="dxa"/>
            <w:shd w:val="clear" w:color="auto" w:fill="D9D9D9" w:themeFill="background1" w:themeFillShade="D9"/>
          </w:tcPr>
          <w:p w14:paraId="694F0D40" w14:textId="7D7DFBD7" w:rsidR="00376F03" w:rsidRDefault="00376F03">
            <w:pPr>
              <w:jc w:val="center"/>
              <w:rPr>
                <w:b/>
              </w:rPr>
            </w:pPr>
            <w:r>
              <w:rPr>
                <w:b/>
              </w:rPr>
              <w:t xml:space="preserve">Governorate </w:t>
            </w:r>
          </w:p>
        </w:tc>
        <w:tc>
          <w:tcPr>
            <w:tcW w:w="1800" w:type="dxa"/>
            <w:shd w:val="clear" w:color="auto" w:fill="D9D9D9" w:themeFill="background1" w:themeFillShade="D9"/>
          </w:tcPr>
          <w:p w14:paraId="50D14F40" w14:textId="6E1ADC74" w:rsidR="00376F03" w:rsidRDefault="00376F03">
            <w:pPr>
              <w:jc w:val="center"/>
              <w:rPr>
                <w:b/>
              </w:rPr>
            </w:pPr>
            <w:r>
              <w:rPr>
                <w:b/>
              </w:rPr>
              <w:t>Location</w:t>
            </w:r>
          </w:p>
        </w:tc>
        <w:tc>
          <w:tcPr>
            <w:tcW w:w="1980" w:type="dxa"/>
            <w:shd w:val="clear" w:color="auto" w:fill="D9D9D9" w:themeFill="background1" w:themeFillShade="D9"/>
          </w:tcPr>
          <w:p w14:paraId="18BC52A1" w14:textId="5FB8D507" w:rsidR="00376F03" w:rsidRDefault="00376F03">
            <w:pPr>
              <w:jc w:val="center"/>
              <w:rPr>
                <w:b/>
              </w:rPr>
            </w:pPr>
            <w:r>
              <w:rPr>
                <w:b/>
              </w:rPr>
              <w:t>Owner</w:t>
            </w:r>
          </w:p>
        </w:tc>
        <w:tc>
          <w:tcPr>
            <w:tcW w:w="1626" w:type="dxa"/>
            <w:shd w:val="clear" w:color="auto" w:fill="D9D9D9" w:themeFill="background1" w:themeFillShade="D9"/>
          </w:tcPr>
          <w:p w14:paraId="0BBAA011" w14:textId="77777777" w:rsidR="00376F03" w:rsidRDefault="00376F03">
            <w:pPr>
              <w:jc w:val="center"/>
              <w:rPr>
                <w:b/>
              </w:rPr>
            </w:pPr>
            <w:r>
              <w:rPr>
                <w:b/>
              </w:rPr>
              <w:t>Telephone Number</w:t>
            </w:r>
          </w:p>
        </w:tc>
        <w:tc>
          <w:tcPr>
            <w:tcW w:w="3594" w:type="dxa"/>
            <w:shd w:val="clear" w:color="auto" w:fill="D9D9D9" w:themeFill="background1" w:themeFillShade="D9"/>
          </w:tcPr>
          <w:p w14:paraId="6ECB44DE" w14:textId="31A05BF4" w:rsidR="00376F03" w:rsidRDefault="0059239C">
            <w:pPr>
              <w:jc w:val="center"/>
              <w:rPr>
                <w:b/>
              </w:rPr>
            </w:pPr>
            <w:r>
              <w:rPr>
                <w:b/>
              </w:rPr>
              <w:t>What makes the place is the best?</w:t>
            </w:r>
          </w:p>
        </w:tc>
      </w:tr>
      <w:tr w:rsidR="0059239C" w14:paraId="6A9052F6" w14:textId="071DF4F5" w:rsidTr="003E067F">
        <w:trPr>
          <w:jc w:val="center"/>
        </w:trPr>
        <w:tc>
          <w:tcPr>
            <w:tcW w:w="1705" w:type="dxa"/>
          </w:tcPr>
          <w:p w14:paraId="7F290F19" w14:textId="36BE5F07" w:rsidR="0059239C" w:rsidRDefault="0059239C" w:rsidP="00356CFD">
            <w:pPr>
              <w:numPr>
                <w:ilvl w:val="0"/>
                <w:numId w:val="5"/>
              </w:numPr>
              <w:ind w:left="330"/>
            </w:pPr>
            <w:r>
              <w:t xml:space="preserve">Khan Younis  </w:t>
            </w:r>
          </w:p>
        </w:tc>
        <w:tc>
          <w:tcPr>
            <w:tcW w:w="1800" w:type="dxa"/>
          </w:tcPr>
          <w:p w14:paraId="32D86157" w14:textId="53D53E28" w:rsidR="0059239C" w:rsidRDefault="0059239C">
            <w:r>
              <w:t xml:space="preserve">Bani </w:t>
            </w:r>
            <w:proofErr w:type="spellStart"/>
            <w:r>
              <w:t>Souhila</w:t>
            </w:r>
            <w:proofErr w:type="spellEnd"/>
          </w:p>
        </w:tc>
        <w:tc>
          <w:tcPr>
            <w:tcW w:w="1980" w:type="dxa"/>
          </w:tcPr>
          <w:p w14:paraId="653534AE" w14:textId="08DA1EB3" w:rsidR="0059239C" w:rsidRDefault="0059239C">
            <w:proofErr w:type="spellStart"/>
            <w:r>
              <w:t>Alaa’a</w:t>
            </w:r>
            <w:proofErr w:type="spellEnd"/>
            <w:r>
              <w:t xml:space="preserve"> </w:t>
            </w:r>
            <w:proofErr w:type="spellStart"/>
            <w:r>
              <w:t>Magadma</w:t>
            </w:r>
            <w:proofErr w:type="spellEnd"/>
            <w:r>
              <w:t xml:space="preserve"> </w:t>
            </w:r>
          </w:p>
        </w:tc>
        <w:tc>
          <w:tcPr>
            <w:tcW w:w="1626" w:type="dxa"/>
          </w:tcPr>
          <w:p w14:paraId="4532E821" w14:textId="77777777" w:rsidR="0059239C" w:rsidRDefault="0059239C">
            <w:r>
              <w:t>059 943-5540</w:t>
            </w:r>
          </w:p>
        </w:tc>
        <w:tc>
          <w:tcPr>
            <w:tcW w:w="3594" w:type="dxa"/>
            <w:vMerge w:val="restart"/>
          </w:tcPr>
          <w:p w14:paraId="2B17B0D3" w14:textId="32846AC8" w:rsidR="002E19D6" w:rsidRDefault="002E19D6" w:rsidP="002E19D6">
            <w:pPr>
              <w:pBdr>
                <w:top w:val="nil"/>
                <w:left w:val="nil"/>
                <w:bottom w:val="nil"/>
                <w:right w:val="nil"/>
                <w:between w:val="nil"/>
              </w:pBdr>
            </w:pPr>
            <w:r w:rsidRPr="002E19D6">
              <w:t xml:space="preserve">Along with the key indicators employed as well as the indicators applied to ALL (8) locations as shown </w:t>
            </w:r>
            <w:r w:rsidRPr="002E19D6">
              <w:lastRenderedPageBreak/>
              <w:t>below, the following facts were considered:</w:t>
            </w:r>
          </w:p>
          <w:p w14:paraId="137C6413" w14:textId="10586B43" w:rsidR="0059239C" w:rsidRDefault="0059239C" w:rsidP="0059239C">
            <w:pPr>
              <w:numPr>
                <w:ilvl w:val="0"/>
                <w:numId w:val="1"/>
              </w:numPr>
              <w:pBdr>
                <w:top w:val="nil"/>
                <w:left w:val="nil"/>
                <w:bottom w:val="nil"/>
                <w:right w:val="nil"/>
                <w:between w:val="nil"/>
              </w:pBdr>
              <w:ind w:left="151" w:hanging="194"/>
            </w:pPr>
            <w:r w:rsidRPr="0059239C">
              <w:t>By using a participatory and collaborative approach for gathering information, these locations were deemed the best given the ever-changing conditions on the ground.</w:t>
            </w:r>
          </w:p>
          <w:p w14:paraId="7A919856" w14:textId="1E474733" w:rsidR="002E19D6" w:rsidRDefault="002E19D6" w:rsidP="0059239C">
            <w:pPr>
              <w:numPr>
                <w:ilvl w:val="0"/>
                <w:numId w:val="1"/>
              </w:numPr>
              <w:pBdr>
                <w:top w:val="nil"/>
                <w:left w:val="nil"/>
                <w:bottom w:val="nil"/>
                <w:right w:val="nil"/>
                <w:between w:val="nil"/>
              </w:pBdr>
              <w:ind w:left="151" w:hanging="194"/>
            </w:pPr>
            <w:r w:rsidRPr="002E19D6">
              <w:t>Geographical distribution played a decisive factor in considering these selected places as the best</w:t>
            </w:r>
            <w:r>
              <w:t>.</w:t>
            </w:r>
            <w:r w:rsidR="005E6003">
              <w:t xml:space="preserve"> </w:t>
            </w:r>
            <w:r w:rsidR="005E6003" w:rsidRPr="000119DC">
              <w:rPr>
                <w:b/>
                <w:bCs/>
              </w:rPr>
              <w:t>In</w:t>
            </w:r>
            <w:r w:rsidR="005E6003">
              <w:t xml:space="preserve"> </w:t>
            </w:r>
            <w:r w:rsidR="005E6003" w:rsidRPr="005E6003">
              <w:rPr>
                <w:b/>
                <w:bCs/>
              </w:rPr>
              <w:t>Rafah</w:t>
            </w:r>
            <w:r w:rsidR="005E6003">
              <w:t>, JSI team was able to select places based on neighborhoods distribution.</w:t>
            </w:r>
          </w:p>
          <w:p w14:paraId="0D5303D1" w14:textId="32B63783" w:rsidR="0059239C" w:rsidRDefault="0059239C" w:rsidP="0059239C">
            <w:pPr>
              <w:numPr>
                <w:ilvl w:val="0"/>
                <w:numId w:val="1"/>
              </w:numPr>
              <w:pBdr>
                <w:top w:val="nil"/>
                <w:left w:val="nil"/>
                <w:bottom w:val="nil"/>
                <w:right w:val="nil"/>
                <w:between w:val="nil"/>
              </w:pBdr>
              <w:ind w:left="151" w:hanging="194"/>
            </w:pPr>
            <w:r>
              <w:t>The largest capacity.</w:t>
            </w:r>
          </w:p>
          <w:p w14:paraId="04CF0EBE" w14:textId="44D822A7" w:rsidR="0059239C" w:rsidRPr="0059239C" w:rsidRDefault="0059239C" w:rsidP="0059239C">
            <w:pPr>
              <w:numPr>
                <w:ilvl w:val="0"/>
                <w:numId w:val="1"/>
              </w:numPr>
              <w:pBdr>
                <w:top w:val="nil"/>
                <w:left w:val="nil"/>
                <w:bottom w:val="nil"/>
                <w:right w:val="nil"/>
                <w:between w:val="nil"/>
              </w:pBdr>
              <w:ind w:left="151" w:hanging="194"/>
            </w:pPr>
            <w:r>
              <w:t xml:space="preserve">Locations are close to the large health facilities in the south including Abu Yousef Al </w:t>
            </w:r>
            <w:proofErr w:type="spellStart"/>
            <w:r>
              <w:t>Najar</w:t>
            </w:r>
            <w:proofErr w:type="spellEnd"/>
            <w:r>
              <w:t xml:space="preserve"> Hospital in Rafah, and Naser Complex in Khan Younis. </w:t>
            </w:r>
          </w:p>
          <w:p w14:paraId="603C4A49" w14:textId="7617E256" w:rsidR="0059239C" w:rsidRDefault="0059239C" w:rsidP="0059239C">
            <w:pPr>
              <w:numPr>
                <w:ilvl w:val="0"/>
                <w:numId w:val="1"/>
              </w:numPr>
              <w:pBdr>
                <w:top w:val="nil"/>
                <w:left w:val="nil"/>
                <w:bottom w:val="nil"/>
                <w:right w:val="nil"/>
                <w:between w:val="nil"/>
              </w:pBdr>
              <w:ind w:left="151" w:hanging="194"/>
            </w:pPr>
            <w:r>
              <w:rPr>
                <w:color w:val="000000"/>
              </w:rPr>
              <w:t xml:space="preserve">The facilities were built as stores for commercial businesses. </w:t>
            </w:r>
          </w:p>
          <w:p w14:paraId="234B1BAB" w14:textId="773CD3C3" w:rsidR="0059239C" w:rsidRDefault="0059239C" w:rsidP="002E19D6">
            <w:pPr>
              <w:numPr>
                <w:ilvl w:val="0"/>
                <w:numId w:val="1"/>
              </w:numPr>
              <w:pBdr>
                <w:top w:val="nil"/>
                <w:left w:val="nil"/>
                <w:bottom w:val="nil"/>
                <w:right w:val="nil"/>
                <w:between w:val="nil"/>
              </w:pBdr>
              <w:ind w:left="151" w:hanging="194"/>
            </w:pPr>
            <w:r>
              <w:rPr>
                <w:color w:val="000000"/>
              </w:rPr>
              <w:t>The facilities are not functioning now and therefor the best to be used as warehouse(s).</w:t>
            </w:r>
          </w:p>
        </w:tc>
      </w:tr>
      <w:tr w:rsidR="0059239C" w14:paraId="72CF2272" w14:textId="13713F99" w:rsidTr="003E067F">
        <w:trPr>
          <w:jc w:val="center"/>
        </w:trPr>
        <w:tc>
          <w:tcPr>
            <w:tcW w:w="1705" w:type="dxa"/>
          </w:tcPr>
          <w:p w14:paraId="3DCB8939" w14:textId="73847178" w:rsidR="0059239C" w:rsidRDefault="0059239C" w:rsidP="00356CFD">
            <w:pPr>
              <w:numPr>
                <w:ilvl w:val="0"/>
                <w:numId w:val="5"/>
              </w:numPr>
              <w:ind w:left="330"/>
            </w:pPr>
            <w:r>
              <w:t xml:space="preserve">Khan Younis </w:t>
            </w:r>
          </w:p>
        </w:tc>
        <w:tc>
          <w:tcPr>
            <w:tcW w:w="1800" w:type="dxa"/>
          </w:tcPr>
          <w:p w14:paraId="54205973" w14:textId="67EA03C9" w:rsidR="0059239C" w:rsidRDefault="0059239C">
            <w:r>
              <w:t xml:space="preserve">Bani </w:t>
            </w:r>
            <w:proofErr w:type="spellStart"/>
            <w:r>
              <w:t>Souhila</w:t>
            </w:r>
            <w:proofErr w:type="spellEnd"/>
          </w:p>
        </w:tc>
        <w:tc>
          <w:tcPr>
            <w:tcW w:w="1980" w:type="dxa"/>
          </w:tcPr>
          <w:p w14:paraId="445C3217" w14:textId="321B15CE" w:rsidR="0059239C" w:rsidRDefault="0059239C">
            <w:r>
              <w:t xml:space="preserve">Mohammed </w:t>
            </w:r>
            <w:proofErr w:type="spellStart"/>
            <w:r>
              <w:t>Zorob</w:t>
            </w:r>
            <w:proofErr w:type="spellEnd"/>
          </w:p>
        </w:tc>
        <w:tc>
          <w:tcPr>
            <w:tcW w:w="1626" w:type="dxa"/>
          </w:tcPr>
          <w:p w14:paraId="1FFA62CA" w14:textId="6B3EFB6D" w:rsidR="0059239C" w:rsidRDefault="0059239C">
            <w:r>
              <w:t>059 501-0423</w:t>
            </w:r>
          </w:p>
        </w:tc>
        <w:tc>
          <w:tcPr>
            <w:tcW w:w="3594" w:type="dxa"/>
            <w:vMerge/>
          </w:tcPr>
          <w:p w14:paraId="7AA18734" w14:textId="77777777" w:rsidR="0059239C" w:rsidRDefault="0059239C"/>
        </w:tc>
      </w:tr>
      <w:tr w:rsidR="0059239C" w14:paraId="7165AAA0" w14:textId="21CCBFB1" w:rsidTr="003E067F">
        <w:trPr>
          <w:jc w:val="center"/>
        </w:trPr>
        <w:tc>
          <w:tcPr>
            <w:tcW w:w="1705" w:type="dxa"/>
          </w:tcPr>
          <w:p w14:paraId="0F697610" w14:textId="70E83237" w:rsidR="0059239C" w:rsidRDefault="0059239C" w:rsidP="00356CFD">
            <w:pPr>
              <w:numPr>
                <w:ilvl w:val="0"/>
                <w:numId w:val="5"/>
              </w:numPr>
              <w:ind w:left="330"/>
            </w:pPr>
            <w:r>
              <w:t xml:space="preserve">Khan Younis  </w:t>
            </w:r>
          </w:p>
        </w:tc>
        <w:tc>
          <w:tcPr>
            <w:tcW w:w="1800" w:type="dxa"/>
          </w:tcPr>
          <w:p w14:paraId="43AF7109" w14:textId="2C591786" w:rsidR="0059239C" w:rsidRDefault="0059239C">
            <w:proofErr w:type="spellStart"/>
            <w:r>
              <w:t>Qezan</w:t>
            </w:r>
            <w:proofErr w:type="spellEnd"/>
            <w:r>
              <w:t xml:space="preserve"> </w:t>
            </w:r>
            <w:proofErr w:type="spellStart"/>
            <w:r>
              <w:t>Najar</w:t>
            </w:r>
            <w:proofErr w:type="spellEnd"/>
          </w:p>
        </w:tc>
        <w:tc>
          <w:tcPr>
            <w:tcW w:w="1980" w:type="dxa"/>
          </w:tcPr>
          <w:p w14:paraId="5BE30706" w14:textId="781473E8" w:rsidR="0059239C" w:rsidRDefault="0059239C">
            <w:r>
              <w:t xml:space="preserve">Mohammed </w:t>
            </w:r>
            <w:proofErr w:type="spellStart"/>
            <w:r>
              <w:t>Zorob</w:t>
            </w:r>
            <w:proofErr w:type="spellEnd"/>
          </w:p>
        </w:tc>
        <w:tc>
          <w:tcPr>
            <w:tcW w:w="1626" w:type="dxa"/>
          </w:tcPr>
          <w:p w14:paraId="2F914866" w14:textId="6A4076A3" w:rsidR="0059239C" w:rsidRDefault="0059239C">
            <w:r>
              <w:t>059 501-0423</w:t>
            </w:r>
          </w:p>
        </w:tc>
        <w:tc>
          <w:tcPr>
            <w:tcW w:w="3594" w:type="dxa"/>
            <w:vMerge/>
          </w:tcPr>
          <w:p w14:paraId="46E2AF0F" w14:textId="77777777" w:rsidR="0059239C" w:rsidRDefault="0059239C"/>
        </w:tc>
      </w:tr>
      <w:tr w:rsidR="0059239C" w14:paraId="33EB3A73" w14:textId="0162B06A" w:rsidTr="003E067F">
        <w:trPr>
          <w:jc w:val="center"/>
        </w:trPr>
        <w:tc>
          <w:tcPr>
            <w:tcW w:w="1705" w:type="dxa"/>
          </w:tcPr>
          <w:p w14:paraId="644FA3C0" w14:textId="46E2792D" w:rsidR="0059239C" w:rsidRDefault="0059239C" w:rsidP="00356CFD">
            <w:pPr>
              <w:numPr>
                <w:ilvl w:val="0"/>
                <w:numId w:val="5"/>
              </w:numPr>
              <w:ind w:left="330"/>
            </w:pPr>
            <w:r>
              <w:t xml:space="preserve">Khan Younis </w:t>
            </w:r>
          </w:p>
        </w:tc>
        <w:tc>
          <w:tcPr>
            <w:tcW w:w="1800" w:type="dxa"/>
          </w:tcPr>
          <w:p w14:paraId="03155993" w14:textId="0F8D9D91" w:rsidR="0059239C" w:rsidRDefault="0059239C">
            <w:r>
              <w:t>Sheikh Naser</w:t>
            </w:r>
          </w:p>
        </w:tc>
        <w:tc>
          <w:tcPr>
            <w:tcW w:w="1980" w:type="dxa"/>
          </w:tcPr>
          <w:p w14:paraId="5E49DEAE" w14:textId="3C903385" w:rsidR="0059239C" w:rsidRDefault="0059239C">
            <w:r>
              <w:t>Mohammed Agha</w:t>
            </w:r>
          </w:p>
        </w:tc>
        <w:tc>
          <w:tcPr>
            <w:tcW w:w="1626" w:type="dxa"/>
          </w:tcPr>
          <w:p w14:paraId="52F0A28F" w14:textId="461436BD" w:rsidR="0059239C" w:rsidRDefault="0059239C">
            <w:r>
              <w:t>056 710-0303</w:t>
            </w:r>
          </w:p>
        </w:tc>
        <w:tc>
          <w:tcPr>
            <w:tcW w:w="3594" w:type="dxa"/>
            <w:vMerge/>
          </w:tcPr>
          <w:p w14:paraId="42167D71" w14:textId="77777777" w:rsidR="0059239C" w:rsidRDefault="0059239C"/>
        </w:tc>
      </w:tr>
      <w:tr w:rsidR="0059239C" w14:paraId="323A138E" w14:textId="73D734F6" w:rsidTr="003E067F">
        <w:trPr>
          <w:jc w:val="center"/>
        </w:trPr>
        <w:tc>
          <w:tcPr>
            <w:tcW w:w="1705" w:type="dxa"/>
          </w:tcPr>
          <w:p w14:paraId="622E1CD3" w14:textId="768CA7B1" w:rsidR="0059239C" w:rsidRDefault="0059239C" w:rsidP="00356CFD">
            <w:pPr>
              <w:numPr>
                <w:ilvl w:val="0"/>
                <w:numId w:val="5"/>
              </w:numPr>
              <w:ind w:left="330"/>
            </w:pPr>
            <w:r>
              <w:lastRenderedPageBreak/>
              <w:t xml:space="preserve">Rafah </w:t>
            </w:r>
          </w:p>
        </w:tc>
        <w:tc>
          <w:tcPr>
            <w:tcW w:w="1800" w:type="dxa"/>
          </w:tcPr>
          <w:p w14:paraId="3413BA16" w14:textId="70234237" w:rsidR="0059239C" w:rsidRDefault="0059239C">
            <w:r>
              <w:t>Tel Al-Sultan near the Social Affairs Department</w:t>
            </w:r>
          </w:p>
        </w:tc>
        <w:tc>
          <w:tcPr>
            <w:tcW w:w="1980" w:type="dxa"/>
          </w:tcPr>
          <w:p w14:paraId="1E14BCB2" w14:textId="651A113A" w:rsidR="0059239C" w:rsidRDefault="0059239C">
            <w:r>
              <w:t xml:space="preserve">Hassan Salah </w:t>
            </w:r>
          </w:p>
        </w:tc>
        <w:tc>
          <w:tcPr>
            <w:tcW w:w="1626" w:type="dxa"/>
          </w:tcPr>
          <w:p w14:paraId="1C97BDAD" w14:textId="1084BD3D" w:rsidR="0059239C" w:rsidRPr="008E47B1" w:rsidRDefault="0059239C">
            <w:r w:rsidRPr="008E47B1">
              <w:t>056</w:t>
            </w:r>
            <w:r>
              <w:t xml:space="preserve"> </w:t>
            </w:r>
            <w:r w:rsidRPr="008E47B1">
              <w:t>855</w:t>
            </w:r>
            <w:r>
              <w:t>-</w:t>
            </w:r>
            <w:r w:rsidRPr="008E47B1">
              <w:t>5800</w:t>
            </w:r>
          </w:p>
        </w:tc>
        <w:tc>
          <w:tcPr>
            <w:tcW w:w="3594" w:type="dxa"/>
            <w:vMerge/>
          </w:tcPr>
          <w:p w14:paraId="2217AFAA" w14:textId="77777777" w:rsidR="0059239C" w:rsidRPr="008E47B1" w:rsidRDefault="0059239C"/>
        </w:tc>
      </w:tr>
      <w:tr w:rsidR="0059239C" w14:paraId="4556FA1B" w14:textId="01BACEA0" w:rsidTr="003E067F">
        <w:trPr>
          <w:jc w:val="center"/>
        </w:trPr>
        <w:tc>
          <w:tcPr>
            <w:tcW w:w="1705" w:type="dxa"/>
          </w:tcPr>
          <w:p w14:paraId="4A060C48" w14:textId="55D4F7B0" w:rsidR="0059239C" w:rsidRDefault="0059239C" w:rsidP="00356CFD">
            <w:pPr>
              <w:numPr>
                <w:ilvl w:val="0"/>
                <w:numId w:val="5"/>
              </w:numPr>
              <w:ind w:left="330"/>
            </w:pPr>
            <w:r>
              <w:t xml:space="preserve">Rafah </w:t>
            </w:r>
          </w:p>
        </w:tc>
        <w:tc>
          <w:tcPr>
            <w:tcW w:w="1800" w:type="dxa"/>
          </w:tcPr>
          <w:p w14:paraId="0D5A6EF2" w14:textId="604FD32B" w:rsidR="0059239C" w:rsidRDefault="0059239C" w:rsidP="00056319">
            <w:proofErr w:type="spellStart"/>
            <w:r w:rsidRPr="00056319">
              <w:t>Masbah</w:t>
            </w:r>
            <w:proofErr w:type="spellEnd"/>
            <w:r w:rsidRPr="00056319">
              <w:t xml:space="preserve"> District - </w:t>
            </w:r>
            <w:proofErr w:type="spellStart"/>
            <w:r w:rsidRPr="00056319">
              <w:t>Asal</w:t>
            </w:r>
            <w:proofErr w:type="spellEnd"/>
            <w:r w:rsidRPr="00056319">
              <w:t xml:space="preserve"> Al-</w:t>
            </w:r>
            <w:proofErr w:type="spellStart"/>
            <w:r w:rsidRPr="00056319">
              <w:t>Abadla</w:t>
            </w:r>
            <w:proofErr w:type="spellEnd"/>
            <w:r w:rsidRPr="00056319">
              <w:t xml:space="preserve"> and </w:t>
            </w:r>
            <w:proofErr w:type="spellStart"/>
            <w:r w:rsidRPr="00056319">
              <w:t>Asatal</w:t>
            </w:r>
            <w:proofErr w:type="spellEnd"/>
            <w:r w:rsidRPr="00056319">
              <w:t xml:space="preserve"> Station</w:t>
            </w:r>
          </w:p>
        </w:tc>
        <w:tc>
          <w:tcPr>
            <w:tcW w:w="1980" w:type="dxa"/>
          </w:tcPr>
          <w:p w14:paraId="65120E3B" w14:textId="73D6AA91" w:rsidR="0059239C" w:rsidRDefault="0059239C" w:rsidP="00056319">
            <w:proofErr w:type="spellStart"/>
            <w:r>
              <w:t>Raed</w:t>
            </w:r>
            <w:proofErr w:type="spellEnd"/>
            <w:r>
              <w:t xml:space="preserve"> Mousa</w:t>
            </w:r>
          </w:p>
        </w:tc>
        <w:tc>
          <w:tcPr>
            <w:tcW w:w="1626" w:type="dxa"/>
          </w:tcPr>
          <w:p w14:paraId="00B8D2BE" w14:textId="65FB27AD" w:rsidR="0059239C" w:rsidRPr="008E47B1" w:rsidRDefault="0059239C" w:rsidP="00056319">
            <w:r w:rsidRPr="008E47B1">
              <w:t>056</w:t>
            </w:r>
            <w:r>
              <w:t xml:space="preserve"> </w:t>
            </w:r>
            <w:r w:rsidRPr="008E47B1">
              <w:t>855</w:t>
            </w:r>
            <w:r>
              <w:t>-</w:t>
            </w:r>
            <w:r w:rsidRPr="008E47B1">
              <w:t>5800</w:t>
            </w:r>
          </w:p>
        </w:tc>
        <w:tc>
          <w:tcPr>
            <w:tcW w:w="3594" w:type="dxa"/>
            <w:vMerge/>
          </w:tcPr>
          <w:p w14:paraId="769576A3" w14:textId="77777777" w:rsidR="0059239C" w:rsidRPr="008E47B1" w:rsidRDefault="0059239C" w:rsidP="00056319"/>
        </w:tc>
      </w:tr>
      <w:tr w:rsidR="0059239C" w14:paraId="6C599F0A" w14:textId="5EF532FE" w:rsidTr="003E067F">
        <w:trPr>
          <w:jc w:val="center"/>
        </w:trPr>
        <w:tc>
          <w:tcPr>
            <w:tcW w:w="1705" w:type="dxa"/>
          </w:tcPr>
          <w:p w14:paraId="3CF10DB7" w14:textId="18211705" w:rsidR="0059239C" w:rsidRDefault="0059239C" w:rsidP="00356CFD">
            <w:pPr>
              <w:numPr>
                <w:ilvl w:val="0"/>
                <w:numId w:val="5"/>
              </w:numPr>
              <w:ind w:left="330"/>
            </w:pPr>
            <w:r>
              <w:t xml:space="preserve">Rafah </w:t>
            </w:r>
          </w:p>
        </w:tc>
        <w:tc>
          <w:tcPr>
            <w:tcW w:w="1800" w:type="dxa"/>
          </w:tcPr>
          <w:p w14:paraId="11CBA6BF" w14:textId="01DD3759" w:rsidR="0059239C" w:rsidRDefault="0059239C" w:rsidP="00056319">
            <w:proofErr w:type="spellStart"/>
            <w:r w:rsidRPr="00056319">
              <w:t>Zaara</w:t>
            </w:r>
            <w:proofErr w:type="spellEnd"/>
            <w:r w:rsidRPr="00056319">
              <w:t xml:space="preserve"> Hill - Next to the Al </w:t>
            </w:r>
            <w:proofErr w:type="spellStart"/>
            <w:r w:rsidRPr="00056319">
              <w:t>Shaar</w:t>
            </w:r>
            <w:proofErr w:type="spellEnd"/>
            <w:r w:rsidRPr="00056319">
              <w:t xml:space="preserve"> Block Factory</w:t>
            </w:r>
          </w:p>
        </w:tc>
        <w:tc>
          <w:tcPr>
            <w:tcW w:w="1980" w:type="dxa"/>
          </w:tcPr>
          <w:p w14:paraId="06A801CC" w14:textId="615EED8A" w:rsidR="0059239C" w:rsidRDefault="0059239C" w:rsidP="00056319">
            <w:proofErr w:type="spellStart"/>
            <w:r>
              <w:t>Mouhand</w:t>
            </w:r>
            <w:proofErr w:type="spellEnd"/>
            <w:r>
              <w:t xml:space="preserve"> Barakat</w:t>
            </w:r>
          </w:p>
        </w:tc>
        <w:tc>
          <w:tcPr>
            <w:tcW w:w="1626" w:type="dxa"/>
          </w:tcPr>
          <w:p w14:paraId="76599A31" w14:textId="2E68D4BA" w:rsidR="0059239C" w:rsidRPr="008E47B1" w:rsidRDefault="0059239C" w:rsidP="00056319">
            <w:r w:rsidRPr="008E47B1">
              <w:t>056</w:t>
            </w:r>
            <w:r>
              <w:t xml:space="preserve"> </w:t>
            </w:r>
            <w:r w:rsidRPr="008E47B1">
              <w:t>855</w:t>
            </w:r>
            <w:r>
              <w:t>-</w:t>
            </w:r>
            <w:r w:rsidRPr="008E47B1">
              <w:t>5800</w:t>
            </w:r>
          </w:p>
        </w:tc>
        <w:tc>
          <w:tcPr>
            <w:tcW w:w="3594" w:type="dxa"/>
            <w:vMerge/>
          </w:tcPr>
          <w:p w14:paraId="7FB21AB4" w14:textId="77777777" w:rsidR="0059239C" w:rsidRPr="008E47B1" w:rsidRDefault="0059239C" w:rsidP="00056319"/>
        </w:tc>
      </w:tr>
      <w:tr w:rsidR="0059239C" w:rsidRPr="002E19D6" w14:paraId="611AE241" w14:textId="6EB762D3" w:rsidTr="003E067F">
        <w:trPr>
          <w:jc w:val="center"/>
        </w:trPr>
        <w:tc>
          <w:tcPr>
            <w:tcW w:w="1705" w:type="dxa"/>
          </w:tcPr>
          <w:p w14:paraId="790D07BF" w14:textId="0060C2BC" w:rsidR="0059239C" w:rsidRPr="002E19D6" w:rsidRDefault="0059239C" w:rsidP="00356CFD">
            <w:pPr>
              <w:numPr>
                <w:ilvl w:val="0"/>
                <w:numId w:val="5"/>
              </w:numPr>
              <w:ind w:left="330"/>
              <w:rPr>
                <w:sz w:val="18"/>
                <w:szCs w:val="18"/>
              </w:rPr>
            </w:pPr>
            <w:r w:rsidRPr="002E19D6">
              <w:rPr>
                <w:sz w:val="18"/>
                <w:szCs w:val="18"/>
              </w:rPr>
              <w:t xml:space="preserve">Rafah </w:t>
            </w:r>
          </w:p>
        </w:tc>
        <w:tc>
          <w:tcPr>
            <w:tcW w:w="1800" w:type="dxa"/>
          </w:tcPr>
          <w:p w14:paraId="46829EF5" w14:textId="78F64CB0" w:rsidR="0059239C" w:rsidRPr="002E19D6" w:rsidRDefault="0059239C">
            <w:pPr>
              <w:rPr>
                <w:sz w:val="18"/>
                <w:szCs w:val="18"/>
              </w:rPr>
            </w:pPr>
            <w:r w:rsidRPr="002E19D6">
              <w:rPr>
                <w:sz w:val="18"/>
                <w:szCs w:val="18"/>
              </w:rPr>
              <w:t>Al-</w:t>
            </w:r>
            <w:proofErr w:type="spellStart"/>
            <w:r w:rsidRPr="002E19D6">
              <w:rPr>
                <w:sz w:val="18"/>
                <w:szCs w:val="18"/>
              </w:rPr>
              <w:t>Shabora</w:t>
            </w:r>
            <w:proofErr w:type="spellEnd"/>
            <w:r w:rsidRPr="002E19D6">
              <w:rPr>
                <w:sz w:val="18"/>
                <w:szCs w:val="18"/>
              </w:rPr>
              <w:t>/Al-</w:t>
            </w:r>
            <w:proofErr w:type="spellStart"/>
            <w:r w:rsidRPr="002E19D6">
              <w:rPr>
                <w:sz w:val="18"/>
                <w:szCs w:val="18"/>
              </w:rPr>
              <w:t>Shabora</w:t>
            </w:r>
            <w:proofErr w:type="spellEnd"/>
            <w:r w:rsidRPr="002E19D6">
              <w:rPr>
                <w:sz w:val="18"/>
                <w:szCs w:val="18"/>
              </w:rPr>
              <w:t xml:space="preserve"> West</w:t>
            </w:r>
          </w:p>
        </w:tc>
        <w:tc>
          <w:tcPr>
            <w:tcW w:w="1980" w:type="dxa"/>
          </w:tcPr>
          <w:p w14:paraId="03EF3070" w14:textId="4CC8982C" w:rsidR="0059239C" w:rsidRPr="002E19D6" w:rsidRDefault="0059239C">
            <w:pPr>
              <w:rPr>
                <w:sz w:val="18"/>
                <w:szCs w:val="18"/>
              </w:rPr>
            </w:pPr>
            <w:r w:rsidRPr="002E19D6">
              <w:rPr>
                <w:sz w:val="18"/>
                <w:szCs w:val="18"/>
              </w:rPr>
              <w:t xml:space="preserve">Sami </w:t>
            </w:r>
            <w:proofErr w:type="spellStart"/>
            <w:r w:rsidRPr="002E19D6">
              <w:rPr>
                <w:sz w:val="18"/>
                <w:szCs w:val="18"/>
              </w:rPr>
              <w:t>Jarad</w:t>
            </w:r>
            <w:proofErr w:type="spellEnd"/>
          </w:p>
        </w:tc>
        <w:tc>
          <w:tcPr>
            <w:tcW w:w="1626" w:type="dxa"/>
          </w:tcPr>
          <w:p w14:paraId="0A21EA85" w14:textId="06B5BC37" w:rsidR="0059239C" w:rsidRPr="002E19D6" w:rsidRDefault="0059239C">
            <w:pPr>
              <w:rPr>
                <w:sz w:val="18"/>
                <w:szCs w:val="18"/>
              </w:rPr>
            </w:pPr>
            <w:commentRangeStart w:id="9"/>
            <w:commentRangeEnd w:id="9"/>
            <w:r w:rsidRPr="002E19D6">
              <w:rPr>
                <w:sz w:val="18"/>
                <w:szCs w:val="18"/>
              </w:rPr>
              <w:t xml:space="preserve"> 056 855-5800</w:t>
            </w:r>
          </w:p>
        </w:tc>
        <w:tc>
          <w:tcPr>
            <w:tcW w:w="3594" w:type="dxa"/>
            <w:vMerge/>
          </w:tcPr>
          <w:p w14:paraId="0C57272D" w14:textId="77777777" w:rsidR="0059239C" w:rsidRPr="002E19D6" w:rsidRDefault="0059239C">
            <w:pPr>
              <w:rPr>
                <w:sz w:val="18"/>
                <w:szCs w:val="18"/>
              </w:rPr>
            </w:pPr>
          </w:p>
        </w:tc>
      </w:tr>
    </w:tbl>
    <w:p w14:paraId="56B250D0" w14:textId="19B9CF93" w:rsidR="00621BA6" w:rsidRPr="002E19D6" w:rsidRDefault="002E19D6" w:rsidP="002E19D6">
      <w:pPr>
        <w:ind w:left="720" w:firstLine="720"/>
        <w:jc w:val="center"/>
        <w:rPr>
          <w:b/>
          <w:bCs/>
          <w:sz w:val="20"/>
          <w:szCs w:val="20"/>
        </w:rPr>
      </w:pPr>
      <w:r w:rsidRPr="002E19D6">
        <w:rPr>
          <w:b/>
          <w:bCs/>
          <w:sz w:val="20"/>
          <w:szCs w:val="20"/>
        </w:rPr>
        <w:t>Recommended/Selected Locations details</w:t>
      </w:r>
    </w:p>
    <w:p w14:paraId="1FD85B91" w14:textId="1D702427" w:rsidR="00BD38CF" w:rsidRDefault="00BD38CF" w:rsidP="003400CD">
      <w:pPr>
        <w:rPr>
          <w:b/>
          <w:bCs/>
          <w:sz w:val="24"/>
          <w:szCs w:val="24"/>
        </w:rPr>
      </w:pPr>
      <w:r w:rsidRPr="00BD38CF">
        <w:rPr>
          <w:b/>
          <w:bCs/>
          <w:sz w:val="24"/>
          <w:szCs w:val="24"/>
        </w:rPr>
        <w:t>Applied indicators to ALL (8) locations</w:t>
      </w:r>
      <w:r>
        <w:rPr>
          <w:b/>
          <w:bCs/>
          <w:sz w:val="24"/>
          <w:szCs w:val="24"/>
        </w:rPr>
        <w:t>:</w:t>
      </w:r>
    </w:p>
    <w:p w14:paraId="178D3BEE" w14:textId="6B2CA5F8" w:rsidR="00C26742" w:rsidRPr="00C26742" w:rsidRDefault="00C26742" w:rsidP="00C26742">
      <w:pPr>
        <w:rPr>
          <w:sz w:val="24"/>
          <w:szCs w:val="24"/>
        </w:rPr>
      </w:pPr>
      <w:r w:rsidRPr="00C26742">
        <w:rPr>
          <w:sz w:val="24"/>
          <w:szCs w:val="24"/>
        </w:rPr>
        <w:t>All highlighted boxes were found difficult to employee.</w:t>
      </w:r>
    </w:p>
    <w:tbl>
      <w:tblPr>
        <w:tblStyle w:val="TableGrid"/>
        <w:tblW w:w="11706" w:type="dxa"/>
        <w:jc w:val="center"/>
        <w:tblLook w:val="04A0" w:firstRow="1" w:lastRow="0" w:firstColumn="1" w:lastColumn="0" w:noHBand="0" w:noVBand="1"/>
      </w:tblPr>
      <w:tblGrid>
        <w:gridCol w:w="2065"/>
        <w:gridCol w:w="2520"/>
        <w:gridCol w:w="2607"/>
        <w:gridCol w:w="2264"/>
        <w:gridCol w:w="2250"/>
      </w:tblGrid>
      <w:tr w:rsidR="00BD38CF" w:rsidRPr="00894746" w14:paraId="3A818EBF" w14:textId="77777777" w:rsidTr="009C43FC">
        <w:trPr>
          <w:jc w:val="center"/>
        </w:trPr>
        <w:tc>
          <w:tcPr>
            <w:tcW w:w="2065" w:type="dxa"/>
            <w:shd w:val="clear" w:color="auto" w:fill="D9D9D9" w:themeFill="background1" w:themeFillShade="D9"/>
          </w:tcPr>
          <w:p w14:paraId="2B41302C" w14:textId="77777777" w:rsidR="00BD38CF" w:rsidRPr="00894746" w:rsidRDefault="00BD38CF" w:rsidP="006E232C">
            <w:pPr>
              <w:jc w:val="center"/>
              <w:rPr>
                <w:b/>
                <w:bCs/>
                <w:sz w:val="24"/>
                <w:szCs w:val="24"/>
              </w:rPr>
            </w:pPr>
            <w:r w:rsidRPr="00894746">
              <w:rPr>
                <w:b/>
                <w:bCs/>
                <w:sz w:val="24"/>
                <w:szCs w:val="24"/>
              </w:rPr>
              <w:t>Indicators</w:t>
            </w:r>
          </w:p>
        </w:tc>
        <w:tc>
          <w:tcPr>
            <w:tcW w:w="9641" w:type="dxa"/>
            <w:gridSpan w:val="4"/>
            <w:shd w:val="clear" w:color="auto" w:fill="D9D9D9" w:themeFill="background1" w:themeFillShade="D9"/>
          </w:tcPr>
          <w:p w14:paraId="7EE1E0FF" w14:textId="77777777" w:rsidR="00BD38CF" w:rsidRPr="00894746" w:rsidRDefault="00BD38CF" w:rsidP="006E232C">
            <w:pPr>
              <w:jc w:val="center"/>
              <w:rPr>
                <w:b/>
                <w:bCs/>
                <w:sz w:val="24"/>
                <w:szCs w:val="24"/>
              </w:rPr>
            </w:pPr>
            <w:r w:rsidRPr="00894746">
              <w:rPr>
                <w:b/>
                <w:bCs/>
                <w:sz w:val="24"/>
                <w:szCs w:val="24"/>
              </w:rPr>
              <w:t>Sub-indicator</w:t>
            </w:r>
          </w:p>
        </w:tc>
      </w:tr>
      <w:tr w:rsidR="00BD38CF" w14:paraId="38D27DD5" w14:textId="77777777" w:rsidTr="008C2D3C">
        <w:trPr>
          <w:jc w:val="center"/>
        </w:trPr>
        <w:tc>
          <w:tcPr>
            <w:tcW w:w="2065" w:type="dxa"/>
          </w:tcPr>
          <w:p w14:paraId="174E15D2" w14:textId="77777777" w:rsidR="00BD38CF" w:rsidRPr="009D5198" w:rsidRDefault="00BD38CF" w:rsidP="006E232C">
            <w:pPr>
              <w:rPr>
                <w:sz w:val="24"/>
                <w:szCs w:val="24"/>
              </w:rPr>
            </w:pPr>
            <w:r w:rsidRPr="009D5198">
              <w:rPr>
                <w:sz w:val="24"/>
                <w:szCs w:val="24"/>
              </w:rPr>
              <w:t xml:space="preserve">Location </w:t>
            </w:r>
            <w:r>
              <w:rPr>
                <w:sz w:val="24"/>
                <w:szCs w:val="24"/>
              </w:rPr>
              <w:t>&amp;</w:t>
            </w:r>
            <w:r w:rsidRPr="009D5198">
              <w:rPr>
                <w:sz w:val="24"/>
                <w:szCs w:val="24"/>
              </w:rPr>
              <w:t xml:space="preserve"> </w:t>
            </w:r>
            <w:r>
              <w:rPr>
                <w:sz w:val="24"/>
                <w:szCs w:val="24"/>
              </w:rPr>
              <w:t>Accessibility</w:t>
            </w:r>
          </w:p>
        </w:tc>
        <w:tc>
          <w:tcPr>
            <w:tcW w:w="2520" w:type="dxa"/>
          </w:tcPr>
          <w:p w14:paraId="29A7EA5D" w14:textId="77777777" w:rsidR="00BD38CF" w:rsidRDefault="00BD38CF" w:rsidP="006E232C">
            <w:pPr>
              <w:rPr>
                <w:sz w:val="24"/>
                <w:szCs w:val="24"/>
              </w:rPr>
            </w:pPr>
            <w:r>
              <w:rPr>
                <w:sz w:val="24"/>
                <w:szCs w:val="24"/>
              </w:rPr>
              <w:t>Location/Proximity to humanitarian aid distribution points</w:t>
            </w:r>
          </w:p>
        </w:tc>
        <w:tc>
          <w:tcPr>
            <w:tcW w:w="2607" w:type="dxa"/>
          </w:tcPr>
          <w:p w14:paraId="29D6B9CB" w14:textId="77777777" w:rsidR="00BD38CF" w:rsidRDefault="00BD38CF" w:rsidP="006E232C">
            <w:pPr>
              <w:rPr>
                <w:sz w:val="24"/>
                <w:szCs w:val="24"/>
              </w:rPr>
            </w:pPr>
            <w:r>
              <w:rPr>
                <w:sz w:val="24"/>
                <w:szCs w:val="24"/>
              </w:rPr>
              <w:t>Accessibility to transportation networks</w:t>
            </w:r>
          </w:p>
          <w:p w14:paraId="2DA26994" w14:textId="77777777" w:rsidR="00BD38CF" w:rsidRDefault="00BD38CF" w:rsidP="006E232C">
            <w:pPr>
              <w:rPr>
                <w:sz w:val="24"/>
                <w:szCs w:val="24"/>
              </w:rPr>
            </w:pPr>
          </w:p>
        </w:tc>
        <w:tc>
          <w:tcPr>
            <w:tcW w:w="2264" w:type="dxa"/>
          </w:tcPr>
          <w:p w14:paraId="4AB91B85" w14:textId="7EC564F3" w:rsidR="00BD38CF" w:rsidRPr="009D5198" w:rsidRDefault="00BD38CF" w:rsidP="006E232C">
            <w:pPr>
              <w:rPr>
                <w:sz w:val="24"/>
                <w:szCs w:val="24"/>
              </w:rPr>
            </w:pPr>
            <w:r w:rsidRPr="009D5198">
              <w:rPr>
                <w:sz w:val="24"/>
                <w:szCs w:val="24"/>
              </w:rPr>
              <w:t>Proximity to transportation hubs</w:t>
            </w:r>
          </w:p>
          <w:p w14:paraId="3A61A578" w14:textId="77777777" w:rsidR="00BD38CF" w:rsidRDefault="00BD38CF" w:rsidP="006E232C">
            <w:pPr>
              <w:rPr>
                <w:sz w:val="24"/>
                <w:szCs w:val="24"/>
              </w:rPr>
            </w:pPr>
          </w:p>
        </w:tc>
        <w:tc>
          <w:tcPr>
            <w:tcW w:w="2246" w:type="dxa"/>
          </w:tcPr>
          <w:p w14:paraId="2414461D" w14:textId="7BFB9772" w:rsidR="00BD38CF" w:rsidRDefault="00BD38CF" w:rsidP="006E232C">
            <w:pPr>
              <w:rPr>
                <w:sz w:val="24"/>
                <w:szCs w:val="24"/>
              </w:rPr>
            </w:pPr>
            <w:r w:rsidRPr="009D5198">
              <w:rPr>
                <w:sz w:val="24"/>
                <w:szCs w:val="24"/>
              </w:rPr>
              <w:t>Accessibility for trucks and other vehicles</w:t>
            </w:r>
            <w:r w:rsidR="00A734C8">
              <w:rPr>
                <w:sz w:val="24"/>
                <w:szCs w:val="24"/>
              </w:rPr>
              <w:t xml:space="preserve"> &amp; </w:t>
            </w:r>
            <w:r w:rsidR="000B3003">
              <w:rPr>
                <w:sz w:val="24"/>
                <w:szCs w:val="24"/>
              </w:rPr>
              <w:t>A</w:t>
            </w:r>
            <w:r w:rsidRPr="003400CD">
              <w:rPr>
                <w:sz w:val="24"/>
                <w:szCs w:val="24"/>
              </w:rPr>
              <w:t>vailability of public transportation for employees</w:t>
            </w:r>
          </w:p>
        </w:tc>
      </w:tr>
      <w:tr w:rsidR="00C232E0" w14:paraId="75806C62" w14:textId="77777777" w:rsidTr="008C2D3C">
        <w:trPr>
          <w:jc w:val="center"/>
        </w:trPr>
        <w:tc>
          <w:tcPr>
            <w:tcW w:w="2065" w:type="dxa"/>
          </w:tcPr>
          <w:p w14:paraId="7E32302A" w14:textId="77777777" w:rsidR="00BD38CF" w:rsidRPr="009D5198" w:rsidRDefault="00BD38CF" w:rsidP="006E232C">
            <w:pPr>
              <w:rPr>
                <w:sz w:val="24"/>
                <w:szCs w:val="24"/>
              </w:rPr>
            </w:pPr>
            <w:r>
              <w:rPr>
                <w:sz w:val="24"/>
                <w:szCs w:val="24"/>
              </w:rPr>
              <w:t>Building Conditions</w:t>
            </w:r>
          </w:p>
        </w:tc>
        <w:tc>
          <w:tcPr>
            <w:tcW w:w="2520" w:type="dxa"/>
          </w:tcPr>
          <w:p w14:paraId="666EA8A7" w14:textId="77777777" w:rsidR="00BD38CF" w:rsidRDefault="00BD38CF" w:rsidP="006E232C">
            <w:pPr>
              <w:rPr>
                <w:sz w:val="24"/>
                <w:szCs w:val="24"/>
              </w:rPr>
            </w:pPr>
            <w:r>
              <w:rPr>
                <w:sz w:val="24"/>
                <w:szCs w:val="24"/>
              </w:rPr>
              <w:t>Space (square meters capacity for storage)</w:t>
            </w:r>
          </w:p>
          <w:p w14:paraId="3E48F000" w14:textId="77777777" w:rsidR="00BD38CF" w:rsidRDefault="00BD38CF" w:rsidP="006E232C">
            <w:pPr>
              <w:rPr>
                <w:sz w:val="24"/>
                <w:szCs w:val="24"/>
              </w:rPr>
            </w:pPr>
          </w:p>
        </w:tc>
        <w:tc>
          <w:tcPr>
            <w:tcW w:w="2607" w:type="dxa"/>
          </w:tcPr>
          <w:p w14:paraId="0F2C07F8" w14:textId="77777777" w:rsidR="00BD38CF" w:rsidRDefault="00BD38CF" w:rsidP="006E232C">
            <w:pPr>
              <w:rPr>
                <w:sz w:val="24"/>
                <w:szCs w:val="24"/>
              </w:rPr>
            </w:pPr>
            <w:r>
              <w:rPr>
                <w:sz w:val="24"/>
                <w:szCs w:val="24"/>
              </w:rPr>
              <w:t>Infrastructural integrity (e.g. is it standing, level of external or internal damage)</w:t>
            </w:r>
          </w:p>
        </w:tc>
        <w:tc>
          <w:tcPr>
            <w:tcW w:w="2264" w:type="dxa"/>
          </w:tcPr>
          <w:p w14:paraId="273A7203" w14:textId="77777777" w:rsidR="00BD38CF" w:rsidRDefault="00BD38CF" w:rsidP="006E232C">
            <w:pPr>
              <w:ind w:left="-28"/>
              <w:rPr>
                <w:sz w:val="24"/>
                <w:szCs w:val="24"/>
              </w:rPr>
            </w:pPr>
            <w:r>
              <w:rPr>
                <w:sz w:val="24"/>
                <w:szCs w:val="24"/>
              </w:rPr>
              <w:t>Security</w:t>
            </w:r>
          </w:p>
          <w:p w14:paraId="0834AA6B" w14:textId="77777777" w:rsidR="00BD38CF" w:rsidRPr="009D5198" w:rsidRDefault="00BD38CF" w:rsidP="006E232C">
            <w:pPr>
              <w:rPr>
                <w:sz w:val="24"/>
                <w:szCs w:val="24"/>
              </w:rPr>
            </w:pPr>
          </w:p>
        </w:tc>
        <w:tc>
          <w:tcPr>
            <w:tcW w:w="2246" w:type="dxa"/>
          </w:tcPr>
          <w:p w14:paraId="677A8FBA" w14:textId="77777777" w:rsidR="00BD38CF" w:rsidRPr="003400CD" w:rsidRDefault="00BD38CF" w:rsidP="006E232C">
            <w:pPr>
              <w:rPr>
                <w:sz w:val="24"/>
                <w:szCs w:val="24"/>
              </w:rPr>
            </w:pPr>
            <w:r>
              <w:rPr>
                <w:sz w:val="24"/>
                <w:szCs w:val="24"/>
              </w:rPr>
              <w:t>Electrical/generator capacity</w:t>
            </w:r>
          </w:p>
          <w:p w14:paraId="63E8D000" w14:textId="77777777" w:rsidR="00BD38CF" w:rsidRPr="009D5198" w:rsidRDefault="00BD38CF" w:rsidP="006E232C">
            <w:pPr>
              <w:rPr>
                <w:sz w:val="24"/>
                <w:szCs w:val="24"/>
              </w:rPr>
            </w:pPr>
          </w:p>
        </w:tc>
      </w:tr>
      <w:tr w:rsidR="00116130" w14:paraId="3E3041C4" w14:textId="77777777" w:rsidTr="008C2D3C">
        <w:trPr>
          <w:jc w:val="center"/>
        </w:trPr>
        <w:tc>
          <w:tcPr>
            <w:tcW w:w="2065" w:type="dxa"/>
          </w:tcPr>
          <w:p w14:paraId="5ACAEA61" w14:textId="77777777" w:rsidR="00BD38CF" w:rsidRDefault="00BD38CF" w:rsidP="006E232C">
            <w:pPr>
              <w:rPr>
                <w:sz w:val="24"/>
                <w:szCs w:val="24"/>
              </w:rPr>
            </w:pPr>
            <w:r w:rsidRPr="009D5198">
              <w:rPr>
                <w:sz w:val="24"/>
                <w:szCs w:val="24"/>
              </w:rPr>
              <w:t>Infrastructure</w:t>
            </w:r>
          </w:p>
        </w:tc>
        <w:tc>
          <w:tcPr>
            <w:tcW w:w="2520" w:type="dxa"/>
          </w:tcPr>
          <w:p w14:paraId="358E71F7" w14:textId="4370EA5A" w:rsidR="00BD38CF" w:rsidRDefault="00BD38CF" w:rsidP="006E232C">
            <w:pPr>
              <w:rPr>
                <w:sz w:val="24"/>
                <w:szCs w:val="24"/>
              </w:rPr>
            </w:pPr>
            <w:r w:rsidRPr="009D5198">
              <w:rPr>
                <w:sz w:val="24"/>
                <w:szCs w:val="24"/>
              </w:rPr>
              <w:t>Quality of existing infrastructure (roads, utilities)</w:t>
            </w:r>
          </w:p>
        </w:tc>
        <w:tc>
          <w:tcPr>
            <w:tcW w:w="2607" w:type="dxa"/>
            <w:shd w:val="clear" w:color="auto" w:fill="D9D9D9" w:themeFill="background1" w:themeFillShade="D9"/>
          </w:tcPr>
          <w:p w14:paraId="34B6EBB2" w14:textId="5DDB5C21" w:rsidR="00BD38CF" w:rsidRDefault="00BD38CF" w:rsidP="006E232C">
            <w:pPr>
              <w:rPr>
                <w:sz w:val="24"/>
                <w:szCs w:val="24"/>
              </w:rPr>
            </w:pPr>
            <w:r w:rsidRPr="009D5198">
              <w:rPr>
                <w:sz w:val="24"/>
                <w:szCs w:val="24"/>
              </w:rPr>
              <w:t>Availability of reliable power supply</w:t>
            </w:r>
          </w:p>
        </w:tc>
        <w:tc>
          <w:tcPr>
            <w:tcW w:w="2264" w:type="dxa"/>
          </w:tcPr>
          <w:p w14:paraId="687CD2C5" w14:textId="436A4B3C" w:rsidR="00BD38CF" w:rsidRPr="009D5198" w:rsidRDefault="00BD38CF" w:rsidP="006E232C">
            <w:pPr>
              <w:rPr>
                <w:sz w:val="24"/>
                <w:szCs w:val="24"/>
              </w:rPr>
            </w:pPr>
            <w:r w:rsidRPr="009D5198">
              <w:rPr>
                <w:sz w:val="24"/>
                <w:szCs w:val="24"/>
              </w:rPr>
              <w:t>Adequate water and sewage facilities</w:t>
            </w:r>
          </w:p>
          <w:p w14:paraId="17AEB7DF" w14:textId="77777777" w:rsidR="00BD38CF" w:rsidRDefault="00BD38CF" w:rsidP="006E232C">
            <w:pPr>
              <w:ind w:left="-28"/>
              <w:rPr>
                <w:sz w:val="24"/>
                <w:szCs w:val="24"/>
              </w:rPr>
            </w:pPr>
          </w:p>
        </w:tc>
        <w:tc>
          <w:tcPr>
            <w:tcW w:w="2246" w:type="dxa"/>
          </w:tcPr>
          <w:p w14:paraId="24D0937F" w14:textId="77777777" w:rsidR="00BD38CF" w:rsidRDefault="00BD38CF" w:rsidP="006E232C">
            <w:pPr>
              <w:rPr>
                <w:sz w:val="24"/>
                <w:szCs w:val="24"/>
              </w:rPr>
            </w:pPr>
            <w:r w:rsidRPr="009D5198">
              <w:rPr>
                <w:sz w:val="24"/>
                <w:szCs w:val="24"/>
              </w:rPr>
              <w:t>Telecommunication infrastructure.</w:t>
            </w:r>
          </w:p>
          <w:p w14:paraId="70B72C6D" w14:textId="77777777" w:rsidR="00BD38CF" w:rsidRDefault="00BD38CF" w:rsidP="006E232C">
            <w:pPr>
              <w:rPr>
                <w:sz w:val="24"/>
                <w:szCs w:val="24"/>
              </w:rPr>
            </w:pPr>
          </w:p>
        </w:tc>
      </w:tr>
      <w:tr w:rsidR="00C232E0" w14:paraId="51DB3793" w14:textId="77777777" w:rsidTr="008C2D3C">
        <w:trPr>
          <w:jc w:val="center"/>
        </w:trPr>
        <w:tc>
          <w:tcPr>
            <w:tcW w:w="2065" w:type="dxa"/>
          </w:tcPr>
          <w:p w14:paraId="5C0EEF75" w14:textId="765D35E1" w:rsidR="00C232E0" w:rsidRPr="009D5198" w:rsidRDefault="00C232E0" w:rsidP="006E232C">
            <w:pPr>
              <w:rPr>
                <w:sz w:val="24"/>
                <w:szCs w:val="24"/>
              </w:rPr>
            </w:pPr>
            <w:r w:rsidRPr="009D5198">
              <w:rPr>
                <w:sz w:val="24"/>
                <w:szCs w:val="24"/>
              </w:rPr>
              <w:lastRenderedPageBreak/>
              <w:t>Zoning and Regulatory Compliance</w:t>
            </w:r>
          </w:p>
        </w:tc>
        <w:tc>
          <w:tcPr>
            <w:tcW w:w="2520" w:type="dxa"/>
            <w:shd w:val="clear" w:color="auto" w:fill="D9D9D9" w:themeFill="background1" w:themeFillShade="D9"/>
          </w:tcPr>
          <w:p w14:paraId="68B5B6A9" w14:textId="3AC307F9" w:rsidR="00C232E0" w:rsidRPr="009D5198" w:rsidRDefault="00C232E0" w:rsidP="006E232C">
            <w:pPr>
              <w:rPr>
                <w:sz w:val="24"/>
                <w:szCs w:val="24"/>
              </w:rPr>
            </w:pPr>
            <w:r w:rsidRPr="009D5198">
              <w:rPr>
                <w:sz w:val="24"/>
                <w:szCs w:val="24"/>
              </w:rPr>
              <w:t>Zoning regulations and land use policies</w:t>
            </w:r>
          </w:p>
          <w:p w14:paraId="4405399D" w14:textId="502833C9" w:rsidR="00C232E0" w:rsidRPr="009D5198" w:rsidRDefault="00C232E0" w:rsidP="006E232C">
            <w:pPr>
              <w:rPr>
                <w:sz w:val="24"/>
                <w:szCs w:val="24"/>
              </w:rPr>
            </w:pPr>
          </w:p>
        </w:tc>
        <w:tc>
          <w:tcPr>
            <w:tcW w:w="2607" w:type="dxa"/>
          </w:tcPr>
          <w:p w14:paraId="17801B46" w14:textId="73B6B5FF" w:rsidR="00C232E0" w:rsidRPr="009D5198" w:rsidRDefault="00C232E0" w:rsidP="006E232C">
            <w:pPr>
              <w:rPr>
                <w:sz w:val="24"/>
                <w:szCs w:val="24"/>
              </w:rPr>
            </w:pPr>
            <w:r w:rsidRPr="009D5198">
              <w:rPr>
                <w:sz w:val="24"/>
                <w:szCs w:val="24"/>
              </w:rPr>
              <w:t>Compliance with local building codes and safety standards</w:t>
            </w:r>
          </w:p>
        </w:tc>
        <w:tc>
          <w:tcPr>
            <w:tcW w:w="2264" w:type="dxa"/>
            <w:shd w:val="clear" w:color="auto" w:fill="D9D9D9" w:themeFill="background1" w:themeFillShade="D9"/>
          </w:tcPr>
          <w:p w14:paraId="28A2FABD" w14:textId="454520C0" w:rsidR="00C232E0" w:rsidRPr="009D5198" w:rsidRDefault="00C232E0" w:rsidP="006E232C">
            <w:pPr>
              <w:rPr>
                <w:sz w:val="24"/>
                <w:szCs w:val="24"/>
              </w:rPr>
            </w:pPr>
            <w:r w:rsidRPr="009D5198">
              <w:rPr>
                <w:sz w:val="24"/>
                <w:szCs w:val="24"/>
              </w:rPr>
              <w:t>Environmental regulations and considerations</w:t>
            </w:r>
          </w:p>
        </w:tc>
        <w:tc>
          <w:tcPr>
            <w:tcW w:w="2246" w:type="dxa"/>
            <w:shd w:val="clear" w:color="auto" w:fill="D9D9D9" w:themeFill="background1" w:themeFillShade="D9"/>
          </w:tcPr>
          <w:p w14:paraId="0F79E1E1" w14:textId="77777777" w:rsidR="00C232E0" w:rsidRPr="009D5198" w:rsidRDefault="00C232E0" w:rsidP="006E232C">
            <w:pPr>
              <w:rPr>
                <w:sz w:val="24"/>
                <w:szCs w:val="24"/>
              </w:rPr>
            </w:pPr>
          </w:p>
        </w:tc>
      </w:tr>
      <w:tr w:rsidR="00C232E0" w14:paraId="1545B814" w14:textId="77777777" w:rsidTr="008C2D3C">
        <w:trPr>
          <w:trHeight w:val="755"/>
          <w:jc w:val="center"/>
        </w:trPr>
        <w:tc>
          <w:tcPr>
            <w:tcW w:w="2065" w:type="dxa"/>
          </w:tcPr>
          <w:p w14:paraId="5A210D73" w14:textId="3D37B1B0" w:rsidR="00C232E0" w:rsidRPr="009D5198" w:rsidRDefault="00C232E0" w:rsidP="006E232C">
            <w:pPr>
              <w:rPr>
                <w:sz w:val="24"/>
                <w:szCs w:val="24"/>
              </w:rPr>
            </w:pPr>
            <w:r w:rsidRPr="009D5198">
              <w:rPr>
                <w:sz w:val="24"/>
                <w:szCs w:val="24"/>
              </w:rPr>
              <w:t xml:space="preserve">Security </w:t>
            </w:r>
            <w:r>
              <w:rPr>
                <w:sz w:val="24"/>
                <w:szCs w:val="24"/>
              </w:rPr>
              <w:t xml:space="preserve">&amp; </w:t>
            </w:r>
            <w:r w:rsidRPr="009D5198">
              <w:rPr>
                <w:sz w:val="24"/>
                <w:szCs w:val="24"/>
              </w:rPr>
              <w:t>Safety</w:t>
            </w:r>
          </w:p>
        </w:tc>
        <w:tc>
          <w:tcPr>
            <w:tcW w:w="2520" w:type="dxa"/>
          </w:tcPr>
          <w:p w14:paraId="410DC9D2" w14:textId="6715A63C" w:rsidR="00C232E0" w:rsidRPr="009C0D10" w:rsidRDefault="009C0D10" w:rsidP="006E232C">
            <w:pPr>
              <w:rPr>
                <w:sz w:val="24"/>
                <w:szCs w:val="24"/>
              </w:rPr>
            </w:pPr>
            <w:r w:rsidRPr="009D5198">
              <w:rPr>
                <w:sz w:val="24"/>
                <w:szCs w:val="24"/>
              </w:rPr>
              <w:t>Crime rates in the area</w:t>
            </w:r>
          </w:p>
        </w:tc>
        <w:tc>
          <w:tcPr>
            <w:tcW w:w="2607" w:type="dxa"/>
          </w:tcPr>
          <w:p w14:paraId="49045D59" w14:textId="07BE960D" w:rsidR="00C232E0" w:rsidRPr="009D5198" w:rsidRDefault="009C0D10" w:rsidP="006E232C">
            <w:pPr>
              <w:rPr>
                <w:sz w:val="24"/>
                <w:szCs w:val="24"/>
              </w:rPr>
            </w:pPr>
            <w:r w:rsidRPr="009D5198">
              <w:rPr>
                <w:sz w:val="24"/>
                <w:szCs w:val="24"/>
              </w:rPr>
              <w:t>Presence of security services</w:t>
            </w:r>
          </w:p>
        </w:tc>
        <w:tc>
          <w:tcPr>
            <w:tcW w:w="2264" w:type="dxa"/>
            <w:shd w:val="clear" w:color="auto" w:fill="D9D9D9" w:themeFill="background1" w:themeFillShade="D9"/>
          </w:tcPr>
          <w:p w14:paraId="477DF3ED" w14:textId="44973047" w:rsidR="00C232E0" w:rsidRPr="009D5198" w:rsidRDefault="009C0D10" w:rsidP="006E232C">
            <w:pPr>
              <w:rPr>
                <w:sz w:val="24"/>
                <w:szCs w:val="24"/>
              </w:rPr>
            </w:pPr>
            <w:r w:rsidRPr="009D5198">
              <w:rPr>
                <w:sz w:val="24"/>
                <w:szCs w:val="24"/>
              </w:rPr>
              <w:t>Natural disaster risks (flood, earthquake, etc.)</w:t>
            </w:r>
          </w:p>
        </w:tc>
        <w:tc>
          <w:tcPr>
            <w:tcW w:w="2246" w:type="dxa"/>
          </w:tcPr>
          <w:p w14:paraId="4603A7B5" w14:textId="48CC32A1" w:rsidR="00C232E0" w:rsidRPr="009D5198" w:rsidRDefault="009C0D10" w:rsidP="006E232C">
            <w:pPr>
              <w:rPr>
                <w:sz w:val="24"/>
                <w:szCs w:val="24"/>
              </w:rPr>
            </w:pPr>
            <w:r w:rsidRPr="009D5198">
              <w:rPr>
                <w:sz w:val="24"/>
                <w:szCs w:val="24"/>
              </w:rPr>
              <w:t>Fire safety measures</w:t>
            </w:r>
          </w:p>
        </w:tc>
      </w:tr>
      <w:tr w:rsidR="00C232E0" w14:paraId="3BE936A8" w14:textId="77777777" w:rsidTr="008C2D3C">
        <w:trPr>
          <w:jc w:val="center"/>
        </w:trPr>
        <w:tc>
          <w:tcPr>
            <w:tcW w:w="2065" w:type="dxa"/>
          </w:tcPr>
          <w:p w14:paraId="226C4EAC" w14:textId="0C46B082" w:rsidR="00C232E0" w:rsidRPr="009D5198" w:rsidRDefault="00C232E0" w:rsidP="006E232C">
            <w:pPr>
              <w:rPr>
                <w:sz w:val="24"/>
                <w:szCs w:val="24"/>
              </w:rPr>
            </w:pPr>
            <w:r w:rsidRPr="009D5198">
              <w:rPr>
                <w:sz w:val="24"/>
                <w:szCs w:val="24"/>
              </w:rPr>
              <w:t>Space and Layout</w:t>
            </w:r>
          </w:p>
        </w:tc>
        <w:tc>
          <w:tcPr>
            <w:tcW w:w="2520" w:type="dxa"/>
          </w:tcPr>
          <w:p w14:paraId="3012EDA2" w14:textId="35F62D54" w:rsidR="00C232E0" w:rsidRPr="009D5198" w:rsidRDefault="00C232E0" w:rsidP="006E232C">
            <w:pPr>
              <w:rPr>
                <w:sz w:val="24"/>
                <w:szCs w:val="24"/>
              </w:rPr>
            </w:pPr>
            <w:r w:rsidRPr="009D5198">
              <w:rPr>
                <w:sz w:val="24"/>
                <w:szCs w:val="24"/>
              </w:rPr>
              <w:t xml:space="preserve">Size </w:t>
            </w:r>
            <w:r w:rsidR="00116130">
              <w:rPr>
                <w:sz w:val="24"/>
                <w:szCs w:val="24"/>
              </w:rPr>
              <w:t>&amp;</w:t>
            </w:r>
            <w:r w:rsidRPr="009D5198">
              <w:rPr>
                <w:sz w:val="24"/>
                <w:szCs w:val="24"/>
              </w:rPr>
              <w:t xml:space="preserve"> layout of available space</w:t>
            </w:r>
          </w:p>
        </w:tc>
        <w:tc>
          <w:tcPr>
            <w:tcW w:w="2607" w:type="dxa"/>
          </w:tcPr>
          <w:p w14:paraId="61332ED3" w14:textId="28C83DC6" w:rsidR="00C232E0" w:rsidRPr="009D5198" w:rsidRDefault="00C232E0" w:rsidP="006E232C">
            <w:pPr>
              <w:rPr>
                <w:sz w:val="24"/>
                <w:szCs w:val="24"/>
              </w:rPr>
            </w:pPr>
            <w:r w:rsidRPr="009D5198">
              <w:rPr>
                <w:sz w:val="24"/>
                <w:szCs w:val="24"/>
              </w:rPr>
              <w:t>Flexibility for future expansion</w:t>
            </w:r>
          </w:p>
        </w:tc>
        <w:tc>
          <w:tcPr>
            <w:tcW w:w="2264" w:type="dxa"/>
          </w:tcPr>
          <w:p w14:paraId="03983FBB" w14:textId="2F821E89" w:rsidR="00C232E0" w:rsidRPr="009D5198" w:rsidRDefault="00C232E0" w:rsidP="006E232C">
            <w:pPr>
              <w:rPr>
                <w:sz w:val="24"/>
                <w:szCs w:val="24"/>
              </w:rPr>
            </w:pPr>
            <w:r w:rsidRPr="009D5198">
              <w:rPr>
                <w:sz w:val="24"/>
                <w:szCs w:val="24"/>
              </w:rPr>
              <w:t>Floor load capacity</w:t>
            </w:r>
          </w:p>
        </w:tc>
        <w:tc>
          <w:tcPr>
            <w:tcW w:w="2246" w:type="dxa"/>
          </w:tcPr>
          <w:p w14:paraId="02D18BB4" w14:textId="2DDA4789" w:rsidR="00C232E0" w:rsidRPr="009D5198" w:rsidRDefault="00C232E0" w:rsidP="006E232C">
            <w:pPr>
              <w:rPr>
                <w:sz w:val="24"/>
                <w:szCs w:val="24"/>
              </w:rPr>
            </w:pPr>
            <w:r w:rsidRPr="009D5198">
              <w:rPr>
                <w:sz w:val="24"/>
                <w:szCs w:val="24"/>
              </w:rPr>
              <w:t>Ceiling height</w:t>
            </w:r>
          </w:p>
        </w:tc>
      </w:tr>
      <w:tr w:rsidR="00C232E0" w14:paraId="3512EA98" w14:textId="77777777" w:rsidTr="008C2D3C">
        <w:trPr>
          <w:jc w:val="center"/>
        </w:trPr>
        <w:tc>
          <w:tcPr>
            <w:tcW w:w="2065" w:type="dxa"/>
          </w:tcPr>
          <w:p w14:paraId="60C587E4" w14:textId="0EEE1B55" w:rsidR="00C232E0" w:rsidRPr="009D5198" w:rsidRDefault="00C232E0" w:rsidP="006E232C">
            <w:pPr>
              <w:rPr>
                <w:sz w:val="24"/>
                <w:szCs w:val="24"/>
              </w:rPr>
            </w:pPr>
            <w:r w:rsidRPr="009D5198">
              <w:rPr>
                <w:sz w:val="24"/>
                <w:szCs w:val="24"/>
              </w:rPr>
              <w:t>Costs and Economic Factors</w:t>
            </w:r>
          </w:p>
        </w:tc>
        <w:tc>
          <w:tcPr>
            <w:tcW w:w="2520" w:type="dxa"/>
            <w:shd w:val="clear" w:color="auto" w:fill="D9D9D9" w:themeFill="background1" w:themeFillShade="D9"/>
          </w:tcPr>
          <w:p w14:paraId="305B77AB" w14:textId="0E4ABBBB" w:rsidR="0060698C" w:rsidRPr="009D5198" w:rsidRDefault="0060698C" w:rsidP="006E232C">
            <w:pPr>
              <w:rPr>
                <w:sz w:val="24"/>
                <w:szCs w:val="24"/>
              </w:rPr>
            </w:pPr>
            <w:r w:rsidRPr="009D5198">
              <w:rPr>
                <w:sz w:val="24"/>
                <w:szCs w:val="24"/>
              </w:rPr>
              <w:t>Real estate costs</w:t>
            </w:r>
          </w:p>
          <w:p w14:paraId="14FB2E64" w14:textId="3E695DE0" w:rsidR="00C232E0" w:rsidRPr="009D5198" w:rsidRDefault="00C232E0" w:rsidP="006E232C">
            <w:pPr>
              <w:rPr>
                <w:sz w:val="24"/>
                <w:szCs w:val="24"/>
              </w:rPr>
            </w:pPr>
          </w:p>
        </w:tc>
        <w:tc>
          <w:tcPr>
            <w:tcW w:w="2607" w:type="dxa"/>
          </w:tcPr>
          <w:p w14:paraId="683558D5" w14:textId="6410ACE7" w:rsidR="0060698C" w:rsidRPr="009D5198" w:rsidRDefault="0060698C" w:rsidP="006E232C">
            <w:pPr>
              <w:rPr>
                <w:sz w:val="24"/>
                <w:szCs w:val="24"/>
              </w:rPr>
            </w:pPr>
            <w:r w:rsidRPr="009D5198">
              <w:rPr>
                <w:sz w:val="24"/>
                <w:szCs w:val="24"/>
              </w:rPr>
              <w:t>Labor costs in the area</w:t>
            </w:r>
          </w:p>
          <w:p w14:paraId="032F6FC6" w14:textId="77777777" w:rsidR="00C232E0" w:rsidRPr="009D5198" w:rsidRDefault="00C232E0" w:rsidP="006E232C">
            <w:pPr>
              <w:rPr>
                <w:sz w:val="24"/>
                <w:szCs w:val="24"/>
              </w:rPr>
            </w:pPr>
          </w:p>
        </w:tc>
        <w:tc>
          <w:tcPr>
            <w:tcW w:w="2264" w:type="dxa"/>
            <w:shd w:val="clear" w:color="auto" w:fill="D9D9D9" w:themeFill="background1" w:themeFillShade="D9"/>
          </w:tcPr>
          <w:p w14:paraId="3FDFADDD" w14:textId="6EC60E0E" w:rsidR="0060698C" w:rsidRPr="009D5198" w:rsidRDefault="0060698C" w:rsidP="006E232C">
            <w:pPr>
              <w:rPr>
                <w:sz w:val="24"/>
                <w:szCs w:val="24"/>
              </w:rPr>
            </w:pPr>
            <w:r w:rsidRPr="009D5198">
              <w:rPr>
                <w:sz w:val="24"/>
                <w:szCs w:val="24"/>
              </w:rPr>
              <w:t>Tax incentives or breaks</w:t>
            </w:r>
          </w:p>
          <w:p w14:paraId="4DDFB04F" w14:textId="77777777" w:rsidR="00C232E0" w:rsidRPr="009D5198" w:rsidRDefault="00C232E0" w:rsidP="006E232C">
            <w:pPr>
              <w:rPr>
                <w:sz w:val="24"/>
                <w:szCs w:val="24"/>
              </w:rPr>
            </w:pPr>
          </w:p>
        </w:tc>
        <w:tc>
          <w:tcPr>
            <w:tcW w:w="2246" w:type="dxa"/>
            <w:shd w:val="clear" w:color="auto" w:fill="D9D9D9" w:themeFill="background1" w:themeFillShade="D9"/>
          </w:tcPr>
          <w:p w14:paraId="197B9514" w14:textId="3F161DC1" w:rsidR="00C232E0" w:rsidRPr="009D5198" w:rsidRDefault="0060698C" w:rsidP="006E232C">
            <w:pPr>
              <w:rPr>
                <w:sz w:val="24"/>
                <w:szCs w:val="24"/>
              </w:rPr>
            </w:pPr>
            <w:r w:rsidRPr="009D5198">
              <w:rPr>
                <w:sz w:val="24"/>
                <w:szCs w:val="24"/>
              </w:rPr>
              <w:t>Economic stability and growth in the region</w:t>
            </w:r>
          </w:p>
        </w:tc>
      </w:tr>
      <w:tr w:rsidR="00FF5713" w14:paraId="14D21254" w14:textId="77777777" w:rsidTr="008C2D3C">
        <w:trPr>
          <w:jc w:val="center"/>
        </w:trPr>
        <w:tc>
          <w:tcPr>
            <w:tcW w:w="2065" w:type="dxa"/>
          </w:tcPr>
          <w:p w14:paraId="2F4A106C" w14:textId="5F9B56E1" w:rsidR="00FF5713" w:rsidRPr="009D5198" w:rsidRDefault="00FF5713" w:rsidP="006E232C">
            <w:pPr>
              <w:rPr>
                <w:sz w:val="24"/>
                <w:szCs w:val="24"/>
              </w:rPr>
            </w:pPr>
            <w:r w:rsidRPr="009D5198">
              <w:rPr>
                <w:sz w:val="24"/>
                <w:szCs w:val="24"/>
              </w:rPr>
              <w:t>Technology and Automation</w:t>
            </w:r>
          </w:p>
        </w:tc>
        <w:tc>
          <w:tcPr>
            <w:tcW w:w="2520" w:type="dxa"/>
            <w:shd w:val="clear" w:color="auto" w:fill="D9D9D9" w:themeFill="background1" w:themeFillShade="D9"/>
          </w:tcPr>
          <w:p w14:paraId="4764C990" w14:textId="5013D30F" w:rsidR="00FF5713" w:rsidRPr="009D5198" w:rsidRDefault="00FF5713" w:rsidP="006E232C">
            <w:pPr>
              <w:rPr>
                <w:sz w:val="24"/>
                <w:szCs w:val="24"/>
              </w:rPr>
            </w:pPr>
            <w:r w:rsidRPr="009D5198">
              <w:rPr>
                <w:sz w:val="24"/>
                <w:szCs w:val="24"/>
              </w:rPr>
              <w:t>Availability of advanced technology for warehousing</w:t>
            </w:r>
          </w:p>
        </w:tc>
        <w:tc>
          <w:tcPr>
            <w:tcW w:w="2607" w:type="dxa"/>
            <w:shd w:val="clear" w:color="auto" w:fill="D9D9D9" w:themeFill="background1" w:themeFillShade="D9"/>
          </w:tcPr>
          <w:p w14:paraId="07C2EDB5" w14:textId="00A49718" w:rsidR="00FF5713" w:rsidRPr="009D5198" w:rsidRDefault="00FF5713" w:rsidP="006E232C">
            <w:pPr>
              <w:rPr>
                <w:sz w:val="24"/>
                <w:szCs w:val="24"/>
              </w:rPr>
            </w:pPr>
            <w:r w:rsidRPr="009D5198">
              <w:rPr>
                <w:sz w:val="24"/>
                <w:szCs w:val="24"/>
              </w:rPr>
              <w:t>Automation capabilities</w:t>
            </w:r>
          </w:p>
          <w:p w14:paraId="00957A59" w14:textId="77777777" w:rsidR="00FF5713" w:rsidRPr="009D5198" w:rsidRDefault="00FF5713" w:rsidP="006E232C">
            <w:pPr>
              <w:rPr>
                <w:sz w:val="24"/>
                <w:szCs w:val="24"/>
              </w:rPr>
            </w:pPr>
          </w:p>
        </w:tc>
        <w:tc>
          <w:tcPr>
            <w:tcW w:w="2264" w:type="dxa"/>
          </w:tcPr>
          <w:p w14:paraId="0183646E" w14:textId="31E2423C" w:rsidR="00FF5713" w:rsidRPr="009D5198" w:rsidRDefault="00FF5713" w:rsidP="006E232C">
            <w:pPr>
              <w:rPr>
                <w:sz w:val="24"/>
                <w:szCs w:val="24"/>
              </w:rPr>
            </w:pPr>
            <w:r w:rsidRPr="009D5198">
              <w:rPr>
                <w:sz w:val="24"/>
                <w:szCs w:val="24"/>
              </w:rPr>
              <w:t>Internet connectivity and digital infrastructure</w:t>
            </w:r>
          </w:p>
        </w:tc>
        <w:tc>
          <w:tcPr>
            <w:tcW w:w="2246" w:type="dxa"/>
            <w:shd w:val="clear" w:color="auto" w:fill="D9D9D9" w:themeFill="background1" w:themeFillShade="D9"/>
          </w:tcPr>
          <w:p w14:paraId="28B07700" w14:textId="77777777" w:rsidR="00FF5713" w:rsidRPr="009D5198" w:rsidRDefault="00FF5713" w:rsidP="006E232C">
            <w:pPr>
              <w:rPr>
                <w:sz w:val="24"/>
                <w:szCs w:val="24"/>
              </w:rPr>
            </w:pPr>
          </w:p>
        </w:tc>
      </w:tr>
      <w:tr w:rsidR="00FF5713" w14:paraId="03C635FB" w14:textId="77777777" w:rsidTr="008C2D3C">
        <w:trPr>
          <w:jc w:val="center"/>
        </w:trPr>
        <w:tc>
          <w:tcPr>
            <w:tcW w:w="2065" w:type="dxa"/>
          </w:tcPr>
          <w:p w14:paraId="0139D27D" w14:textId="6560EF1F" w:rsidR="00FF5713" w:rsidRPr="009D5198" w:rsidRDefault="00FF5713" w:rsidP="006E232C">
            <w:pPr>
              <w:rPr>
                <w:sz w:val="24"/>
                <w:szCs w:val="24"/>
              </w:rPr>
            </w:pPr>
            <w:r w:rsidRPr="009D5198">
              <w:rPr>
                <w:sz w:val="24"/>
                <w:szCs w:val="24"/>
              </w:rPr>
              <w:t>Environmental Considerations</w:t>
            </w:r>
          </w:p>
        </w:tc>
        <w:tc>
          <w:tcPr>
            <w:tcW w:w="2520" w:type="dxa"/>
            <w:shd w:val="clear" w:color="auto" w:fill="D9D9D9" w:themeFill="background1" w:themeFillShade="D9"/>
          </w:tcPr>
          <w:p w14:paraId="224CB79D" w14:textId="35057ED2" w:rsidR="00FF5713" w:rsidRPr="009D5198" w:rsidRDefault="00FF5713" w:rsidP="006E232C">
            <w:pPr>
              <w:rPr>
                <w:sz w:val="24"/>
                <w:szCs w:val="24"/>
              </w:rPr>
            </w:pPr>
            <w:r w:rsidRPr="009D5198">
              <w:rPr>
                <w:sz w:val="24"/>
                <w:szCs w:val="24"/>
              </w:rPr>
              <w:t>Environmental sustainability practices</w:t>
            </w:r>
          </w:p>
        </w:tc>
        <w:tc>
          <w:tcPr>
            <w:tcW w:w="2607" w:type="dxa"/>
            <w:shd w:val="clear" w:color="auto" w:fill="D9D9D9" w:themeFill="background1" w:themeFillShade="D9"/>
          </w:tcPr>
          <w:p w14:paraId="742CD055" w14:textId="2EDF053F" w:rsidR="00FF5713" w:rsidRPr="009D5198" w:rsidRDefault="00AA4D09" w:rsidP="006E232C">
            <w:pPr>
              <w:rPr>
                <w:sz w:val="24"/>
                <w:szCs w:val="24"/>
              </w:rPr>
            </w:pPr>
            <w:r w:rsidRPr="009D5198">
              <w:rPr>
                <w:sz w:val="24"/>
                <w:szCs w:val="24"/>
              </w:rPr>
              <w:t>Availability of green technologies</w:t>
            </w:r>
          </w:p>
        </w:tc>
        <w:tc>
          <w:tcPr>
            <w:tcW w:w="2264" w:type="dxa"/>
          </w:tcPr>
          <w:p w14:paraId="76415176" w14:textId="3CD91C40" w:rsidR="00FF5713" w:rsidRPr="009D5198" w:rsidRDefault="00AA4D09" w:rsidP="006E232C">
            <w:pPr>
              <w:rPr>
                <w:sz w:val="24"/>
                <w:szCs w:val="24"/>
              </w:rPr>
            </w:pPr>
            <w:r w:rsidRPr="009D5198">
              <w:rPr>
                <w:sz w:val="24"/>
                <w:szCs w:val="24"/>
              </w:rPr>
              <w:t>Compliance with environmental standards</w:t>
            </w:r>
          </w:p>
        </w:tc>
        <w:tc>
          <w:tcPr>
            <w:tcW w:w="2246" w:type="dxa"/>
            <w:shd w:val="clear" w:color="auto" w:fill="D9D9D9" w:themeFill="background1" w:themeFillShade="D9"/>
          </w:tcPr>
          <w:p w14:paraId="42DF18C6" w14:textId="77777777" w:rsidR="00FF5713" w:rsidRPr="009D5198" w:rsidRDefault="00FF5713" w:rsidP="006E232C">
            <w:pPr>
              <w:rPr>
                <w:sz w:val="24"/>
                <w:szCs w:val="24"/>
              </w:rPr>
            </w:pPr>
          </w:p>
        </w:tc>
      </w:tr>
      <w:tr w:rsidR="00FF5713" w14:paraId="61C26283" w14:textId="77777777" w:rsidTr="008C2D3C">
        <w:trPr>
          <w:jc w:val="center"/>
        </w:trPr>
        <w:tc>
          <w:tcPr>
            <w:tcW w:w="2065" w:type="dxa"/>
          </w:tcPr>
          <w:p w14:paraId="03178549" w14:textId="52C25BFE" w:rsidR="00FF5713" w:rsidRPr="009D5198" w:rsidRDefault="00FF5713" w:rsidP="006E232C">
            <w:pPr>
              <w:rPr>
                <w:sz w:val="24"/>
                <w:szCs w:val="24"/>
              </w:rPr>
            </w:pPr>
            <w:r w:rsidRPr="009D5198">
              <w:rPr>
                <w:sz w:val="24"/>
                <w:szCs w:val="24"/>
              </w:rPr>
              <w:t>Market Demand and Supply Chain</w:t>
            </w:r>
          </w:p>
        </w:tc>
        <w:tc>
          <w:tcPr>
            <w:tcW w:w="2520" w:type="dxa"/>
          </w:tcPr>
          <w:p w14:paraId="23ED0E80" w14:textId="73958DD9" w:rsidR="00FF5713" w:rsidRPr="009D5198" w:rsidRDefault="00FF5713" w:rsidP="006E232C">
            <w:pPr>
              <w:rPr>
                <w:sz w:val="24"/>
                <w:szCs w:val="24"/>
              </w:rPr>
            </w:pPr>
            <w:r w:rsidRPr="009D5198">
              <w:rPr>
                <w:sz w:val="24"/>
                <w:szCs w:val="24"/>
              </w:rPr>
              <w:t>Proximity to target markets</w:t>
            </w:r>
          </w:p>
          <w:p w14:paraId="3860EC28" w14:textId="47D41A89" w:rsidR="00FF5713" w:rsidRPr="009D5198" w:rsidRDefault="00FF5713" w:rsidP="006E232C">
            <w:pPr>
              <w:rPr>
                <w:sz w:val="24"/>
                <w:szCs w:val="24"/>
              </w:rPr>
            </w:pPr>
          </w:p>
        </w:tc>
        <w:tc>
          <w:tcPr>
            <w:tcW w:w="2607" w:type="dxa"/>
          </w:tcPr>
          <w:p w14:paraId="36154089" w14:textId="4D67B937" w:rsidR="00612FEE" w:rsidRPr="009D5198" w:rsidRDefault="00612FEE" w:rsidP="006E232C">
            <w:pPr>
              <w:rPr>
                <w:sz w:val="24"/>
                <w:szCs w:val="24"/>
              </w:rPr>
            </w:pPr>
            <w:r w:rsidRPr="009D5198">
              <w:rPr>
                <w:sz w:val="24"/>
                <w:szCs w:val="24"/>
              </w:rPr>
              <w:t>Availability of skilled labor</w:t>
            </w:r>
          </w:p>
          <w:p w14:paraId="79507B91" w14:textId="77777777" w:rsidR="00FF5713" w:rsidRPr="009D5198" w:rsidRDefault="00FF5713" w:rsidP="006E232C">
            <w:pPr>
              <w:rPr>
                <w:sz w:val="24"/>
                <w:szCs w:val="24"/>
              </w:rPr>
            </w:pPr>
          </w:p>
        </w:tc>
        <w:tc>
          <w:tcPr>
            <w:tcW w:w="2264" w:type="dxa"/>
          </w:tcPr>
          <w:p w14:paraId="1FA173FF" w14:textId="1F394840" w:rsidR="00FF5713" w:rsidRPr="009D5198" w:rsidRDefault="00612FEE" w:rsidP="006E232C">
            <w:pPr>
              <w:rPr>
                <w:sz w:val="24"/>
                <w:szCs w:val="24"/>
              </w:rPr>
            </w:pPr>
            <w:r w:rsidRPr="009D5198">
              <w:rPr>
                <w:sz w:val="24"/>
                <w:szCs w:val="24"/>
              </w:rPr>
              <w:t>Compatibility with the overall supply chain strategy</w:t>
            </w:r>
          </w:p>
        </w:tc>
        <w:tc>
          <w:tcPr>
            <w:tcW w:w="2246" w:type="dxa"/>
            <w:shd w:val="clear" w:color="auto" w:fill="D9D9D9" w:themeFill="background1" w:themeFillShade="D9"/>
          </w:tcPr>
          <w:p w14:paraId="0FEBBD1B" w14:textId="77777777" w:rsidR="00FF5713" w:rsidRPr="009D5198" w:rsidRDefault="00FF5713" w:rsidP="006E232C">
            <w:pPr>
              <w:rPr>
                <w:sz w:val="24"/>
                <w:szCs w:val="24"/>
              </w:rPr>
            </w:pPr>
          </w:p>
        </w:tc>
      </w:tr>
      <w:tr w:rsidR="00FF5713" w14:paraId="1AC71490" w14:textId="77777777" w:rsidTr="008C2D3C">
        <w:trPr>
          <w:jc w:val="center"/>
        </w:trPr>
        <w:tc>
          <w:tcPr>
            <w:tcW w:w="2065" w:type="dxa"/>
          </w:tcPr>
          <w:p w14:paraId="79B7412B" w14:textId="077794BE" w:rsidR="00FF5713" w:rsidRPr="009D5198" w:rsidRDefault="00FF5713" w:rsidP="006E232C">
            <w:pPr>
              <w:rPr>
                <w:sz w:val="24"/>
                <w:szCs w:val="24"/>
              </w:rPr>
            </w:pPr>
            <w:r w:rsidRPr="009D5198">
              <w:rPr>
                <w:sz w:val="24"/>
                <w:szCs w:val="24"/>
              </w:rPr>
              <w:t xml:space="preserve">Community </w:t>
            </w:r>
            <w:r w:rsidR="00186C58">
              <w:rPr>
                <w:sz w:val="24"/>
                <w:szCs w:val="24"/>
              </w:rPr>
              <w:t xml:space="preserve">&amp; </w:t>
            </w:r>
            <w:r w:rsidRPr="009D5198">
              <w:rPr>
                <w:sz w:val="24"/>
                <w:szCs w:val="24"/>
              </w:rPr>
              <w:t>Workforce</w:t>
            </w:r>
          </w:p>
        </w:tc>
        <w:tc>
          <w:tcPr>
            <w:tcW w:w="2520" w:type="dxa"/>
          </w:tcPr>
          <w:p w14:paraId="064C1978" w14:textId="114D27A8" w:rsidR="00FF5713" w:rsidRPr="009D5198" w:rsidRDefault="00FF5713" w:rsidP="006E232C">
            <w:pPr>
              <w:rPr>
                <w:sz w:val="24"/>
                <w:szCs w:val="24"/>
              </w:rPr>
            </w:pPr>
            <w:r w:rsidRPr="009D5198">
              <w:rPr>
                <w:sz w:val="24"/>
                <w:szCs w:val="24"/>
              </w:rPr>
              <w:t>Quality of the local workforce</w:t>
            </w:r>
          </w:p>
        </w:tc>
        <w:tc>
          <w:tcPr>
            <w:tcW w:w="2607" w:type="dxa"/>
          </w:tcPr>
          <w:p w14:paraId="3079B409" w14:textId="0C436BB7" w:rsidR="00FF5713" w:rsidRPr="009D5198" w:rsidRDefault="003033FD" w:rsidP="006E232C">
            <w:pPr>
              <w:rPr>
                <w:sz w:val="24"/>
                <w:szCs w:val="24"/>
              </w:rPr>
            </w:pPr>
            <w:r w:rsidRPr="009D5198">
              <w:rPr>
                <w:sz w:val="24"/>
                <w:szCs w:val="24"/>
              </w:rPr>
              <w:t>Labor market conditions</w:t>
            </w:r>
          </w:p>
        </w:tc>
        <w:tc>
          <w:tcPr>
            <w:tcW w:w="2264" w:type="dxa"/>
            <w:shd w:val="clear" w:color="auto" w:fill="D9D9D9" w:themeFill="background1" w:themeFillShade="D9"/>
          </w:tcPr>
          <w:p w14:paraId="47FC93E3" w14:textId="77777777" w:rsidR="00FF5713" w:rsidRPr="009D5198" w:rsidRDefault="00FF5713" w:rsidP="006E232C">
            <w:pPr>
              <w:rPr>
                <w:sz w:val="24"/>
                <w:szCs w:val="24"/>
              </w:rPr>
            </w:pPr>
          </w:p>
        </w:tc>
        <w:tc>
          <w:tcPr>
            <w:tcW w:w="2246" w:type="dxa"/>
            <w:shd w:val="clear" w:color="auto" w:fill="D9D9D9" w:themeFill="background1" w:themeFillShade="D9"/>
          </w:tcPr>
          <w:p w14:paraId="3FC24468" w14:textId="77777777" w:rsidR="00FF5713" w:rsidRPr="009D5198" w:rsidRDefault="00FF5713" w:rsidP="006E232C">
            <w:pPr>
              <w:rPr>
                <w:sz w:val="24"/>
                <w:szCs w:val="24"/>
              </w:rPr>
            </w:pPr>
          </w:p>
        </w:tc>
      </w:tr>
      <w:tr w:rsidR="00FF5713" w14:paraId="4885E665" w14:textId="77777777" w:rsidTr="008C2D3C">
        <w:trPr>
          <w:jc w:val="center"/>
        </w:trPr>
        <w:tc>
          <w:tcPr>
            <w:tcW w:w="2065" w:type="dxa"/>
          </w:tcPr>
          <w:p w14:paraId="5AC1B51B" w14:textId="53E4983E" w:rsidR="00FF5713" w:rsidRPr="009D5198" w:rsidRDefault="00FF5713" w:rsidP="006E232C">
            <w:pPr>
              <w:rPr>
                <w:sz w:val="24"/>
                <w:szCs w:val="24"/>
              </w:rPr>
            </w:pPr>
            <w:r w:rsidRPr="009D5198">
              <w:rPr>
                <w:sz w:val="24"/>
                <w:szCs w:val="24"/>
              </w:rPr>
              <w:t xml:space="preserve">Competitive Landscape </w:t>
            </w:r>
          </w:p>
        </w:tc>
        <w:tc>
          <w:tcPr>
            <w:tcW w:w="2520" w:type="dxa"/>
            <w:shd w:val="clear" w:color="auto" w:fill="D9D9D9" w:themeFill="background1" w:themeFillShade="D9"/>
          </w:tcPr>
          <w:p w14:paraId="544DBD6D" w14:textId="7B70794A" w:rsidR="00FF5713" w:rsidRPr="009D5198" w:rsidRDefault="00FF5713" w:rsidP="006E232C">
            <w:pPr>
              <w:rPr>
                <w:sz w:val="24"/>
                <w:szCs w:val="24"/>
              </w:rPr>
            </w:pPr>
            <w:r w:rsidRPr="009D5198">
              <w:rPr>
                <w:sz w:val="24"/>
                <w:szCs w:val="24"/>
              </w:rPr>
              <w:t>Presence of competitors in the area</w:t>
            </w:r>
          </w:p>
        </w:tc>
        <w:tc>
          <w:tcPr>
            <w:tcW w:w="2607" w:type="dxa"/>
          </w:tcPr>
          <w:p w14:paraId="4568D8A9" w14:textId="2C7E4E93" w:rsidR="00FF5713" w:rsidRPr="009D5198" w:rsidRDefault="003033FD" w:rsidP="006E232C">
            <w:pPr>
              <w:rPr>
                <w:sz w:val="24"/>
                <w:szCs w:val="24"/>
              </w:rPr>
            </w:pPr>
            <w:r w:rsidRPr="009D5198">
              <w:rPr>
                <w:sz w:val="24"/>
                <w:szCs w:val="24"/>
              </w:rPr>
              <w:t>Industry clusters or business parks</w:t>
            </w:r>
          </w:p>
        </w:tc>
        <w:tc>
          <w:tcPr>
            <w:tcW w:w="2264" w:type="dxa"/>
            <w:shd w:val="clear" w:color="auto" w:fill="D9D9D9" w:themeFill="background1" w:themeFillShade="D9"/>
          </w:tcPr>
          <w:p w14:paraId="624CB1F8" w14:textId="77777777" w:rsidR="00FF5713" w:rsidRPr="009D5198" w:rsidRDefault="00FF5713" w:rsidP="006E232C">
            <w:pPr>
              <w:rPr>
                <w:sz w:val="24"/>
                <w:szCs w:val="24"/>
              </w:rPr>
            </w:pPr>
          </w:p>
        </w:tc>
        <w:tc>
          <w:tcPr>
            <w:tcW w:w="2246" w:type="dxa"/>
            <w:shd w:val="clear" w:color="auto" w:fill="D9D9D9" w:themeFill="background1" w:themeFillShade="D9"/>
          </w:tcPr>
          <w:p w14:paraId="33546A7C" w14:textId="77777777" w:rsidR="00FF5713" w:rsidRPr="009D5198" w:rsidRDefault="00FF5713" w:rsidP="006E232C">
            <w:pPr>
              <w:rPr>
                <w:sz w:val="24"/>
                <w:szCs w:val="24"/>
              </w:rPr>
            </w:pPr>
          </w:p>
        </w:tc>
      </w:tr>
      <w:tr w:rsidR="00FF5713" w14:paraId="283ED261" w14:textId="77777777" w:rsidTr="008C2D3C">
        <w:trPr>
          <w:jc w:val="center"/>
        </w:trPr>
        <w:tc>
          <w:tcPr>
            <w:tcW w:w="2065" w:type="dxa"/>
          </w:tcPr>
          <w:p w14:paraId="62362B88" w14:textId="0D199015" w:rsidR="00FF5713" w:rsidRPr="009D5198" w:rsidRDefault="00FF5713" w:rsidP="006E232C">
            <w:pPr>
              <w:rPr>
                <w:sz w:val="24"/>
                <w:szCs w:val="24"/>
              </w:rPr>
            </w:pPr>
            <w:r w:rsidRPr="009D5198">
              <w:rPr>
                <w:sz w:val="24"/>
                <w:szCs w:val="24"/>
              </w:rPr>
              <w:t>Logistics and Distribution Network</w:t>
            </w:r>
          </w:p>
        </w:tc>
        <w:tc>
          <w:tcPr>
            <w:tcW w:w="2520" w:type="dxa"/>
          </w:tcPr>
          <w:p w14:paraId="5330F345" w14:textId="4490A0AA" w:rsidR="00FF5713" w:rsidRPr="009D5198" w:rsidRDefault="00FF5713" w:rsidP="006E232C">
            <w:pPr>
              <w:rPr>
                <w:sz w:val="24"/>
                <w:szCs w:val="24"/>
              </w:rPr>
            </w:pPr>
            <w:r w:rsidRPr="009D5198">
              <w:rPr>
                <w:sz w:val="24"/>
                <w:szCs w:val="24"/>
              </w:rPr>
              <w:t>Integration with existing logistics networks</w:t>
            </w:r>
          </w:p>
        </w:tc>
        <w:tc>
          <w:tcPr>
            <w:tcW w:w="2607" w:type="dxa"/>
          </w:tcPr>
          <w:p w14:paraId="17F1895E" w14:textId="7C0DA82B" w:rsidR="00FF5713" w:rsidRPr="009D5198" w:rsidRDefault="009F1B68" w:rsidP="006E232C">
            <w:pPr>
              <w:rPr>
                <w:sz w:val="24"/>
                <w:szCs w:val="24"/>
              </w:rPr>
            </w:pPr>
            <w:r w:rsidRPr="009D5198">
              <w:rPr>
                <w:sz w:val="24"/>
                <w:szCs w:val="24"/>
              </w:rPr>
              <w:t>Efficient distribution routes</w:t>
            </w:r>
          </w:p>
        </w:tc>
        <w:tc>
          <w:tcPr>
            <w:tcW w:w="2264" w:type="dxa"/>
            <w:shd w:val="clear" w:color="auto" w:fill="D9D9D9" w:themeFill="background1" w:themeFillShade="D9"/>
          </w:tcPr>
          <w:p w14:paraId="282F92D2" w14:textId="77777777" w:rsidR="00FF5713" w:rsidRPr="009D5198" w:rsidRDefault="00FF5713" w:rsidP="006E232C">
            <w:pPr>
              <w:rPr>
                <w:sz w:val="24"/>
                <w:szCs w:val="24"/>
              </w:rPr>
            </w:pPr>
          </w:p>
        </w:tc>
        <w:tc>
          <w:tcPr>
            <w:tcW w:w="2246" w:type="dxa"/>
            <w:shd w:val="clear" w:color="auto" w:fill="D9D9D9" w:themeFill="background1" w:themeFillShade="D9"/>
          </w:tcPr>
          <w:p w14:paraId="44205A8E" w14:textId="77777777" w:rsidR="00FF5713" w:rsidRPr="009D5198" w:rsidRDefault="00FF5713" w:rsidP="006E232C">
            <w:pPr>
              <w:rPr>
                <w:sz w:val="24"/>
                <w:szCs w:val="24"/>
              </w:rPr>
            </w:pPr>
          </w:p>
        </w:tc>
      </w:tr>
    </w:tbl>
    <w:p w14:paraId="370AD07E" w14:textId="77777777" w:rsidR="00220AA6" w:rsidRDefault="00220AA6"/>
    <w:p w14:paraId="047880DF" w14:textId="685CAFAA" w:rsidR="005B54F5" w:rsidRDefault="00FC0046" w:rsidP="00FC0046">
      <w:pPr>
        <w:pStyle w:val="Heading1"/>
        <w:numPr>
          <w:ilvl w:val="0"/>
          <w:numId w:val="9"/>
        </w:numPr>
      </w:pPr>
      <w:bookmarkStart w:id="10" w:name="_Toc153458232"/>
      <w:r>
        <w:t xml:space="preserve">Assessment </w:t>
      </w:r>
      <w:r w:rsidR="009B6C46">
        <w:t>Limitations</w:t>
      </w:r>
      <w:bookmarkEnd w:id="10"/>
    </w:p>
    <w:p w14:paraId="46CBF19C" w14:textId="77777777" w:rsidR="005F6A61" w:rsidRPr="005F6A61" w:rsidRDefault="005F6A61" w:rsidP="005F6A61"/>
    <w:p w14:paraId="1DF4AFF3" w14:textId="77777777" w:rsidR="005B54F5" w:rsidRDefault="009B6C46">
      <w:pPr>
        <w:jc w:val="both"/>
        <w:rPr>
          <w:sz w:val="24"/>
          <w:szCs w:val="24"/>
        </w:rPr>
      </w:pPr>
      <w:r>
        <w:rPr>
          <w:sz w:val="24"/>
          <w:szCs w:val="24"/>
        </w:rPr>
        <w:t xml:space="preserve">Despite the assessment being conducted during a period of ceasefire, several inherent limitations persist, presenting challenges to the process: </w:t>
      </w:r>
    </w:p>
    <w:p w14:paraId="4F0EB4F3" w14:textId="77777777" w:rsidR="005B54F5" w:rsidRDefault="009B6C46">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Time constraints were a notable challenge. </w:t>
      </w:r>
    </w:p>
    <w:p w14:paraId="0240A68C" w14:textId="77777777" w:rsidR="005B54F5" w:rsidRDefault="009B6C46">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The ongoing security situation posed difficulties in executing a comprehensive assessment. </w:t>
      </w:r>
    </w:p>
    <w:p w14:paraId="0541FB4A" w14:textId="77777777" w:rsidR="005B54F5" w:rsidRDefault="009B6C46">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Communication barriers added complexity to the data-gathering process. </w:t>
      </w:r>
    </w:p>
    <w:p w14:paraId="4F5202BA" w14:textId="77777777" w:rsidR="005B54F5" w:rsidRDefault="009B6C46">
      <w:pPr>
        <w:numPr>
          <w:ilvl w:val="0"/>
          <w:numId w:val="3"/>
        </w:numPr>
        <w:pBdr>
          <w:top w:val="nil"/>
          <w:left w:val="nil"/>
          <w:bottom w:val="nil"/>
          <w:right w:val="nil"/>
          <w:between w:val="nil"/>
        </w:pBdr>
        <w:jc w:val="both"/>
        <w:rPr>
          <w:color w:val="000000"/>
          <w:sz w:val="24"/>
          <w:szCs w:val="24"/>
        </w:rPr>
      </w:pPr>
      <w:r>
        <w:rPr>
          <w:color w:val="000000"/>
          <w:sz w:val="24"/>
          <w:szCs w:val="24"/>
        </w:rPr>
        <w:t>The volatile nature of the situation means that information can be subject to change at any given moment, requiring a dynamic and adaptive approach.</w:t>
      </w:r>
    </w:p>
    <w:sectPr w:rsidR="005B54F5" w:rsidSect="00DC017E">
      <w:headerReference w:type="default" r:id="rId8"/>
      <w:footerReference w:type="default" r:id="rId9"/>
      <w:pgSz w:w="12240" w:h="15840"/>
      <w:pgMar w:top="1230" w:right="450" w:bottom="1440" w:left="540" w:header="27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2C0C0" w16cex:dateUtc="2023-12-12T08:21:00Z"/>
  <w16cex:commentExtensible w16cex:durableId="2922C1EE" w16cex:dateUtc="2023-12-12T08:26:00Z"/>
  <w16cex:commentExtensible w16cex:durableId="2922C13E" w16cex:dateUtc="2023-12-12T08:23:00Z"/>
  <w16cex:commentExtensible w16cex:durableId="2922BC55" w16cex:dateUtc="2023-12-12T08: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28046" w14:textId="77777777" w:rsidR="00BB1BFA" w:rsidRDefault="00BB1BFA" w:rsidP="0072680F">
      <w:pPr>
        <w:spacing w:after="0" w:line="240" w:lineRule="auto"/>
      </w:pPr>
      <w:r>
        <w:separator/>
      </w:r>
    </w:p>
  </w:endnote>
  <w:endnote w:type="continuationSeparator" w:id="0">
    <w:p w14:paraId="189C1C6D" w14:textId="77777777" w:rsidR="00BB1BFA" w:rsidRDefault="00BB1BFA" w:rsidP="0072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193042"/>
      <w:docPartObj>
        <w:docPartGallery w:val="Page Numbers (Bottom of Page)"/>
        <w:docPartUnique/>
      </w:docPartObj>
    </w:sdtPr>
    <w:sdtEndPr>
      <w:rPr>
        <w:noProof/>
      </w:rPr>
    </w:sdtEndPr>
    <w:sdtContent>
      <w:p w14:paraId="086F63EF" w14:textId="66C25751" w:rsidR="004A6009" w:rsidRDefault="004A60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AD8E0C" w14:textId="77777777" w:rsidR="004A6009" w:rsidRDefault="004A6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178EE" w14:textId="77777777" w:rsidR="00BB1BFA" w:rsidRDefault="00BB1BFA" w:rsidP="0072680F">
      <w:pPr>
        <w:spacing w:after="0" w:line="240" w:lineRule="auto"/>
      </w:pPr>
      <w:r>
        <w:separator/>
      </w:r>
    </w:p>
  </w:footnote>
  <w:footnote w:type="continuationSeparator" w:id="0">
    <w:p w14:paraId="5634B634" w14:textId="77777777" w:rsidR="00BB1BFA" w:rsidRDefault="00BB1BFA" w:rsidP="00726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CAAC" w14:textId="7FC602B2" w:rsidR="0072680F" w:rsidRDefault="0072680F" w:rsidP="0072680F">
    <w:pPr>
      <w:pStyle w:val="Header"/>
      <w:jc w:val="center"/>
    </w:pPr>
    <w:r>
      <w:rPr>
        <w:noProof/>
      </w:rPr>
      <w:drawing>
        <wp:inline distT="0" distB="0" distL="0" distR="0" wp14:anchorId="3C0ECE24" wp14:editId="53919192">
          <wp:extent cx="752475" cy="533400"/>
          <wp:effectExtent l="0" t="0" r="9525" b="0"/>
          <wp:docPr id="85" name="Picture 85" descr="C:\Users\hp\AppData\Local\Microsoft\Windows\INetCache\Content.MSO\A9ABB1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Microsoft\Windows\INetCache\Content.MSO\A9ABB18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33400"/>
                  </a:xfrm>
                  <a:prstGeom prst="rect">
                    <a:avLst/>
                  </a:prstGeom>
                  <a:noFill/>
                  <a:ln>
                    <a:noFill/>
                  </a:ln>
                </pic:spPr>
              </pic:pic>
            </a:graphicData>
          </a:graphic>
        </wp:inline>
      </w:drawing>
    </w:r>
    <w:r>
      <w:rPr>
        <w:noProof/>
      </w:rPr>
      <w:drawing>
        <wp:inline distT="0" distB="0" distL="0" distR="0" wp14:anchorId="1A2E877F" wp14:editId="001479D6">
          <wp:extent cx="1295400" cy="6477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pic:spPr>
              </pic:pic>
            </a:graphicData>
          </a:graphic>
        </wp:inline>
      </w:drawing>
    </w:r>
    <w:r>
      <w:rPr>
        <w:noProof/>
      </w:rPr>
      <w:drawing>
        <wp:inline distT="0" distB="0" distL="0" distR="0" wp14:anchorId="18889CB2" wp14:editId="77250AED">
          <wp:extent cx="809625" cy="514350"/>
          <wp:effectExtent l="0" t="0" r="0" b="0"/>
          <wp:docPr id="87" name="Picture 87" descr="J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1F23"/>
    <w:multiLevelType w:val="multilevel"/>
    <w:tmpl w:val="7CEA93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97626"/>
    <w:multiLevelType w:val="hybridMultilevel"/>
    <w:tmpl w:val="D8BE97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D33B8"/>
    <w:multiLevelType w:val="hybridMultilevel"/>
    <w:tmpl w:val="02F00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E4326"/>
    <w:multiLevelType w:val="multilevel"/>
    <w:tmpl w:val="8D2A1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062D68"/>
    <w:multiLevelType w:val="multilevel"/>
    <w:tmpl w:val="65FE6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FB0BD0"/>
    <w:multiLevelType w:val="hybridMultilevel"/>
    <w:tmpl w:val="4C0E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C4316"/>
    <w:multiLevelType w:val="multilevel"/>
    <w:tmpl w:val="BEFEA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E212D1"/>
    <w:multiLevelType w:val="multilevel"/>
    <w:tmpl w:val="2314348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CFF09CB"/>
    <w:multiLevelType w:val="multilevel"/>
    <w:tmpl w:val="CC403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8"/>
  </w:num>
  <w:num w:numId="4">
    <w:abstractNumId w:val="7"/>
  </w:num>
  <w:num w:numId="5">
    <w:abstractNumId w:val="3"/>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F5"/>
    <w:rsid w:val="00006C6B"/>
    <w:rsid w:val="000119DC"/>
    <w:rsid w:val="00035C98"/>
    <w:rsid w:val="00056319"/>
    <w:rsid w:val="000770B6"/>
    <w:rsid w:val="000B10BE"/>
    <w:rsid w:val="000B3003"/>
    <w:rsid w:val="000E0104"/>
    <w:rsid w:val="000E6FB8"/>
    <w:rsid w:val="00104DD7"/>
    <w:rsid w:val="001074B3"/>
    <w:rsid w:val="00116130"/>
    <w:rsid w:val="001615A4"/>
    <w:rsid w:val="00186C58"/>
    <w:rsid w:val="00195A55"/>
    <w:rsid w:val="001D73FD"/>
    <w:rsid w:val="00220AA6"/>
    <w:rsid w:val="00235F41"/>
    <w:rsid w:val="002417AA"/>
    <w:rsid w:val="00242BB7"/>
    <w:rsid w:val="0027443F"/>
    <w:rsid w:val="002C4893"/>
    <w:rsid w:val="002C6F25"/>
    <w:rsid w:val="002E19D6"/>
    <w:rsid w:val="003033FD"/>
    <w:rsid w:val="00326B34"/>
    <w:rsid w:val="0033333F"/>
    <w:rsid w:val="003400CD"/>
    <w:rsid w:val="00352FF4"/>
    <w:rsid w:val="00356CFD"/>
    <w:rsid w:val="003723AD"/>
    <w:rsid w:val="00376F03"/>
    <w:rsid w:val="003966F9"/>
    <w:rsid w:val="003E067F"/>
    <w:rsid w:val="003E5D85"/>
    <w:rsid w:val="00424CD5"/>
    <w:rsid w:val="004679DC"/>
    <w:rsid w:val="0049343B"/>
    <w:rsid w:val="004A6009"/>
    <w:rsid w:val="0059239C"/>
    <w:rsid w:val="005B54F5"/>
    <w:rsid w:val="005E6003"/>
    <w:rsid w:val="005E6750"/>
    <w:rsid w:val="005F6A61"/>
    <w:rsid w:val="0060062E"/>
    <w:rsid w:val="00602E16"/>
    <w:rsid w:val="0060698C"/>
    <w:rsid w:val="00607F48"/>
    <w:rsid w:val="00610348"/>
    <w:rsid w:val="00612FEE"/>
    <w:rsid w:val="00621BA6"/>
    <w:rsid w:val="00641F2E"/>
    <w:rsid w:val="006626D3"/>
    <w:rsid w:val="006A3E05"/>
    <w:rsid w:val="006E0E01"/>
    <w:rsid w:val="006E232C"/>
    <w:rsid w:val="006F51F9"/>
    <w:rsid w:val="00723DBB"/>
    <w:rsid w:val="0072680F"/>
    <w:rsid w:val="00727F4D"/>
    <w:rsid w:val="00763115"/>
    <w:rsid w:val="007B32AF"/>
    <w:rsid w:val="007B5CE9"/>
    <w:rsid w:val="007E2441"/>
    <w:rsid w:val="008043E9"/>
    <w:rsid w:val="0083531D"/>
    <w:rsid w:val="008812D3"/>
    <w:rsid w:val="00894746"/>
    <w:rsid w:val="008C2D3C"/>
    <w:rsid w:val="008E47B1"/>
    <w:rsid w:val="00915242"/>
    <w:rsid w:val="0096368E"/>
    <w:rsid w:val="00964A63"/>
    <w:rsid w:val="009A0402"/>
    <w:rsid w:val="009B6C46"/>
    <w:rsid w:val="009C0D10"/>
    <w:rsid w:val="009C43FC"/>
    <w:rsid w:val="009C4776"/>
    <w:rsid w:val="009D5198"/>
    <w:rsid w:val="009F1B68"/>
    <w:rsid w:val="00A05EA8"/>
    <w:rsid w:val="00A11B12"/>
    <w:rsid w:val="00A46CE3"/>
    <w:rsid w:val="00A734C8"/>
    <w:rsid w:val="00AA4D09"/>
    <w:rsid w:val="00AD11EA"/>
    <w:rsid w:val="00AE17E8"/>
    <w:rsid w:val="00BB1BFA"/>
    <w:rsid w:val="00BB6544"/>
    <w:rsid w:val="00BC6C52"/>
    <w:rsid w:val="00BD38CF"/>
    <w:rsid w:val="00C17608"/>
    <w:rsid w:val="00C232E0"/>
    <w:rsid w:val="00C26742"/>
    <w:rsid w:val="00C41364"/>
    <w:rsid w:val="00C4392C"/>
    <w:rsid w:val="00C55A4E"/>
    <w:rsid w:val="00C7114E"/>
    <w:rsid w:val="00C95A3A"/>
    <w:rsid w:val="00CC5B5D"/>
    <w:rsid w:val="00DB4823"/>
    <w:rsid w:val="00DC017E"/>
    <w:rsid w:val="00DD5934"/>
    <w:rsid w:val="00DE2919"/>
    <w:rsid w:val="00E11B10"/>
    <w:rsid w:val="00E9780A"/>
    <w:rsid w:val="00EB7A88"/>
    <w:rsid w:val="00EF6493"/>
    <w:rsid w:val="00F07D6B"/>
    <w:rsid w:val="00F31250"/>
    <w:rsid w:val="00F3757A"/>
    <w:rsid w:val="00F93335"/>
    <w:rsid w:val="00FC0046"/>
    <w:rsid w:val="00FF57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618B1"/>
  <w15:docId w15:val="{51E05070-6045-4BD9-BDE4-C82EC86B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1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BE"/>
    <w:rPr>
      <w:rFonts w:ascii="Segoe UI" w:hAnsi="Segoe UI" w:cs="Segoe UI"/>
      <w:sz w:val="18"/>
      <w:szCs w:val="18"/>
    </w:rPr>
  </w:style>
  <w:style w:type="paragraph" w:styleId="NormalWeb">
    <w:name w:val="Normal (Web)"/>
    <w:basedOn w:val="Normal"/>
    <w:uiPriority w:val="99"/>
    <w:semiHidden/>
    <w:unhideWhenUsed/>
    <w:rsid w:val="009D51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198"/>
    <w:rPr>
      <w:b/>
      <w:bCs/>
    </w:rPr>
  </w:style>
  <w:style w:type="paragraph" w:styleId="ListParagraph">
    <w:name w:val="List Paragraph"/>
    <w:basedOn w:val="Normal"/>
    <w:uiPriority w:val="34"/>
    <w:qFormat/>
    <w:rsid w:val="009D5198"/>
    <w:pPr>
      <w:ind w:left="720"/>
      <w:contextualSpacing/>
    </w:pPr>
  </w:style>
  <w:style w:type="table" w:styleId="TableGrid">
    <w:name w:val="Table Grid"/>
    <w:basedOn w:val="TableNormal"/>
    <w:uiPriority w:val="39"/>
    <w:rsid w:val="009D5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56319"/>
    <w:rPr>
      <w:b/>
      <w:bCs/>
    </w:rPr>
  </w:style>
  <w:style w:type="character" w:customStyle="1" w:styleId="CommentSubjectChar">
    <w:name w:val="Comment Subject Char"/>
    <w:basedOn w:val="CommentTextChar"/>
    <w:link w:val="CommentSubject"/>
    <w:uiPriority w:val="99"/>
    <w:semiHidden/>
    <w:rsid w:val="00056319"/>
    <w:rPr>
      <w:b/>
      <w:bCs/>
      <w:sz w:val="20"/>
      <w:szCs w:val="20"/>
    </w:rPr>
  </w:style>
  <w:style w:type="paragraph" w:styleId="Header">
    <w:name w:val="header"/>
    <w:basedOn w:val="Normal"/>
    <w:link w:val="HeaderChar"/>
    <w:uiPriority w:val="99"/>
    <w:unhideWhenUsed/>
    <w:rsid w:val="00726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0F"/>
  </w:style>
  <w:style w:type="paragraph" w:styleId="Footer">
    <w:name w:val="footer"/>
    <w:basedOn w:val="Normal"/>
    <w:link w:val="FooterChar"/>
    <w:uiPriority w:val="99"/>
    <w:unhideWhenUsed/>
    <w:rsid w:val="00726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80F"/>
  </w:style>
  <w:style w:type="paragraph" w:styleId="TOCHeading">
    <w:name w:val="TOC Heading"/>
    <w:basedOn w:val="Heading1"/>
    <w:next w:val="Normal"/>
    <w:uiPriority w:val="39"/>
    <w:unhideWhenUsed/>
    <w:qFormat/>
    <w:rsid w:val="008812D3"/>
    <w:pPr>
      <w:outlineLvl w:val="9"/>
    </w:pPr>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8812D3"/>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8812D3"/>
    <w:pPr>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8812D3"/>
    <w:pPr>
      <w:spacing w:after="100"/>
      <w:ind w:left="440"/>
    </w:pPr>
    <w:rPr>
      <w:rFonts w:asciiTheme="minorHAnsi" w:eastAsiaTheme="minorEastAsia" w:hAnsiTheme="minorHAnsi" w:cs="Times New Roman"/>
    </w:rPr>
  </w:style>
  <w:style w:type="character" w:styleId="Hyperlink">
    <w:name w:val="Hyperlink"/>
    <w:basedOn w:val="DefaultParagraphFont"/>
    <w:uiPriority w:val="99"/>
    <w:unhideWhenUsed/>
    <w:rsid w:val="00C55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429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49EC5-21D8-4FE2-AF55-848D946B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Maher Saqqa</cp:lastModifiedBy>
  <cp:revision>111</cp:revision>
  <dcterms:created xsi:type="dcterms:W3CDTF">2023-12-12T08:04:00Z</dcterms:created>
  <dcterms:modified xsi:type="dcterms:W3CDTF">2023-12-14T13:00:00Z</dcterms:modified>
</cp:coreProperties>
</file>