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C70F60" w14:paraId="35B267A1" w14:textId="77777777"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14:paraId="35B2679D" w14:textId="43934AD1" w:rsidR="00BC2C55" w:rsidRPr="00C70F60" w:rsidRDefault="000505A7" w:rsidP="00BC2C55">
            <w:pPr>
              <w:rPr>
                <w:rFonts w:eastAsia="Calibri"/>
                <w:color w:val="C03A2A"/>
                <w:lang w:val="en-US"/>
              </w:rPr>
            </w:pPr>
            <w:r w:rsidRPr="00C70F60">
              <w:rPr>
                <w:color w:val="C03A2A"/>
                <w:lang w:val="fr"/>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14:paraId="35B2679E" w14:textId="77777777"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14:paraId="35B2679F" w14:textId="0C0CBC4D" w:rsidR="00BC2C55" w:rsidRPr="00C70F60" w:rsidRDefault="000505A7" w:rsidP="00BC2C55">
            <w:pPr>
              <w:rPr>
                <w:rFonts w:eastAsia="Calibri"/>
                <w:color w:val="C03A2A"/>
                <w:lang w:val="en-US"/>
              </w:rPr>
            </w:pPr>
            <w:r w:rsidRPr="00C70F60">
              <w:rPr>
                <w:color w:val="C03A2A"/>
                <w:lang w:val="fr"/>
              </w:rPr>
              <w:t>RÉGION</w:t>
            </w:r>
          </w:p>
        </w:tc>
        <w:tc>
          <w:tcPr>
            <w:tcW w:w="2979" w:type="dxa"/>
            <w:tcBorders>
              <w:top w:val="nil"/>
              <w:left w:val="single" w:sz="4" w:space="0" w:color="BFBFBF" w:themeColor="background1" w:themeShade="BF"/>
              <w:bottom w:val="single" w:sz="4" w:space="0" w:color="BFBFBF" w:themeColor="background1" w:themeShade="BF"/>
              <w:right w:val="nil"/>
            </w:tcBorders>
          </w:tcPr>
          <w:p w14:paraId="35B267A0" w14:textId="77777777" w:rsidR="00BC2C55" w:rsidRPr="00C70F60" w:rsidRDefault="00BC2C55" w:rsidP="00BC2C55">
            <w:pPr>
              <w:rPr>
                <w:rFonts w:eastAsia="Calibri"/>
                <w:lang w:val="en-US"/>
              </w:rPr>
            </w:pPr>
          </w:p>
        </w:tc>
      </w:tr>
      <w:tr w:rsidR="00BC2C55" w:rsidRPr="00C70F60" w14:paraId="35B267A6"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5B267A2" w14:textId="2B1985B8" w:rsidR="00BC2C55" w:rsidRPr="00C70F60" w:rsidRDefault="000505A7" w:rsidP="00BC2C55">
            <w:pPr>
              <w:rPr>
                <w:rFonts w:eastAsia="Calibri"/>
                <w:color w:val="C03A2A"/>
                <w:lang w:val="en-US"/>
              </w:rPr>
            </w:pPr>
            <w:r w:rsidRPr="00C70F60">
              <w:rPr>
                <w:color w:val="C03A2A"/>
                <w:lang w:val="fr"/>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B267A3"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5B267A4" w14:textId="621014A2" w:rsidR="00BC2C55" w:rsidRPr="00C70F60" w:rsidRDefault="000505A7" w:rsidP="00BC2C55">
            <w:pPr>
              <w:rPr>
                <w:rFonts w:eastAsia="Calibri"/>
                <w:color w:val="C03A2A"/>
                <w:lang w:val="en-US"/>
              </w:rPr>
            </w:pPr>
            <w:r w:rsidRPr="00C70F60">
              <w:rPr>
                <w:color w:val="C03A2A"/>
                <w:lang w:val="fr"/>
              </w:rPr>
              <w:t>COMPILÉ PAR</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B267A5" w14:textId="77777777" w:rsidR="00BC2C55" w:rsidRPr="00C70F60" w:rsidRDefault="00BC2C55" w:rsidP="00BC2C55">
            <w:pPr>
              <w:rPr>
                <w:rFonts w:eastAsia="Calibri"/>
                <w:lang w:val="en-US"/>
              </w:rPr>
            </w:pPr>
          </w:p>
        </w:tc>
      </w:tr>
      <w:tr w:rsidR="00BC2C55" w:rsidRPr="00C70F60" w14:paraId="35B267AB" w14:textId="77777777"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5B267A7" w14:textId="4590B769" w:rsidR="00BC2C55" w:rsidRPr="00C70F60" w:rsidRDefault="000505A7" w:rsidP="00BC2C55">
            <w:pPr>
              <w:rPr>
                <w:rFonts w:eastAsia="Calibri"/>
                <w:color w:val="C03A2A"/>
                <w:lang w:val="en-US"/>
              </w:rPr>
            </w:pPr>
            <w:r w:rsidRPr="00C70F60">
              <w:rPr>
                <w:color w:val="C03A2A"/>
                <w:lang w:val="fr"/>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B267A8" w14:textId="77777777"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5B267A9" w14:textId="30E64B4C" w:rsidR="00BC2C55" w:rsidRPr="00C70F60" w:rsidRDefault="000505A7" w:rsidP="00BC2C55">
            <w:pPr>
              <w:rPr>
                <w:rFonts w:eastAsia="Calibri"/>
                <w:lang w:val="en-US"/>
              </w:rPr>
            </w:pPr>
            <w:r w:rsidRPr="00C70F60">
              <w:rPr>
                <w:color w:val="C03A2A"/>
                <w:lang w:val="fr"/>
              </w:rPr>
              <w:t>TÉLÉPHONE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B267AA" w14:textId="77777777" w:rsidR="00BC2C55" w:rsidRPr="00C70F60" w:rsidRDefault="00BC2C55" w:rsidP="00BC2C55">
            <w:pPr>
              <w:rPr>
                <w:rFonts w:eastAsia="Calibri"/>
                <w:lang w:val="en-US"/>
              </w:rPr>
            </w:pPr>
          </w:p>
        </w:tc>
      </w:tr>
    </w:tbl>
    <w:p w14:paraId="35B267AC" w14:textId="77777777" w:rsidR="00660AF5" w:rsidRPr="00C70F60" w:rsidRDefault="005647B5" w:rsidP="00660AF5">
      <w:pPr>
        <w:pStyle w:val="Heading1"/>
        <w:rPr>
          <w:rFonts w:eastAsia="Calibri"/>
          <w:color w:val="C03A2A"/>
          <w:sz w:val="40"/>
          <w:lang w:val="en-US"/>
        </w:rPr>
      </w:pPr>
      <w:r w:rsidRPr="00C70F60">
        <w:rPr>
          <w:color w:val="C03A2A"/>
          <w:sz w:val="40"/>
          <w:lang w:val="fr"/>
        </w:rPr>
        <w:t>Évaluation logistique rapide</w:t>
      </w:r>
    </w:p>
    <w:p w14:paraId="35B267AD" w14:textId="3D262472" w:rsidR="00235201" w:rsidRPr="00C70F60" w:rsidRDefault="000505A7" w:rsidP="00BB2DC2">
      <w:pPr>
        <w:rPr>
          <w:rFonts w:eastAsia="Calibri" w:cstheme="majorBidi"/>
          <w:color w:val="34495E"/>
          <w:sz w:val="28"/>
          <w:szCs w:val="28"/>
          <w:lang w:val="en-US"/>
        </w:rPr>
      </w:pPr>
      <w:r>
        <w:rPr>
          <w:color w:val="34495E"/>
          <w:sz w:val="28"/>
          <w:szCs w:val="28"/>
          <w:lang w:val="fr"/>
        </w:rPr>
        <w:t>Approvisionnement</w:t>
      </w:r>
    </w:p>
    <w:p w14:paraId="35B267AE" w14:textId="77777777" w:rsidR="001C52BD" w:rsidRDefault="001C52BD" w:rsidP="00BB2DC2">
      <w:pPr>
        <w:rPr>
          <w:rFonts w:eastAsia="Calibri"/>
          <w:lang w:val="en-US"/>
        </w:rPr>
      </w:pPr>
    </w:p>
    <w:p w14:paraId="35B267AF" w14:textId="77777777" w:rsidR="00BC2C55" w:rsidRDefault="00BC2C55" w:rsidP="00BB2DC2">
      <w:pPr>
        <w:rPr>
          <w:rFonts w:eastAsia="Calibri"/>
          <w:lang w:val="en-US"/>
        </w:rPr>
      </w:pPr>
    </w:p>
    <w:p w14:paraId="35B267B0" w14:textId="77777777" w:rsidR="00BC2C55" w:rsidRPr="00C70F60" w:rsidRDefault="00BC2C55" w:rsidP="00BB2DC2">
      <w:pPr>
        <w:rPr>
          <w:rFonts w:eastAsia="Calibri"/>
          <w:lang w:val="en-US"/>
        </w:rPr>
      </w:pPr>
    </w:p>
    <w:tbl>
      <w:tblPr>
        <w:tblStyle w:val="TableGrid"/>
        <w:tblW w:w="14992" w:type="dxa"/>
        <w:tblLayout w:type="fixed"/>
        <w:tblLook w:val="01E0" w:firstRow="1" w:lastRow="1" w:firstColumn="1" w:lastColumn="1" w:noHBand="0" w:noVBand="0"/>
      </w:tblPr>
      <w:tblGrid>
        <w:gridCol w:w="392"/>
        <w:gridCol w:w="8363"/>
        <w:gridCol w:w="992"/>
        <w:gridCol w:w="5245"/>
      </w:tblGrid>
      <w:tr w:rsidR="00686A6D" w:rsidRPr="00C70F60" w14:paraId="35B267B4" w14:textId="77777777" w:rsidTr="00687BEA">
        <w:trPr>
          <w:trHeight w:val="368"/>
          <w:tblHeader/>
        </w:trPr>
        <w:tc>
          <w:tcPr>
            <w:tcW w:w="8755" w:type="dxa"/>
            <w:gridSpan w:val="2"/>
            <w:tcBorders>
              <w:top w:val="nil"/>
              <w:left w:val="nil"/>
              <w:bottom w:val="nil"/>
              <w:right w:val="nil"/>
            </w:tcBorders>
            <w:shd w:val="clear" w:color="auto" w:fill="C03A2A"/>
          </w:tcPr>
          <w:p w14:paraId="35B267B1" w14:textId="529857A9" w:rsidR="00686A6D" w:rsidRPr="000505A7" w:rsidRDefault="00420093" w:rsidP="00C70F60">
            <w:pPr>
              <w:spacing w:before="120" w:after="120"/>
              <w:jc w:val="center"/>
              <w:rPr>
                <w:rFonts w:ascii="Calibri" w:hAnsi="Calibri" w:cs="Arial"/>
                <w:b/>
                <w:color w:val="FFFFFF" w:themeColor="background1"/>
                <w:lang w:val="fr-FR"/>
              </w:rPr>
            </w:pPr>
            <w:r>
              <w:rPr>
                <w:rStyle w:val="Strong"/>
                <w:color w:val="FFFFFF" w:themeColor="background1"/>
                <w:lang w:val="fr"/>
              </w:rPr>
              <w:t>Checklist finale</w:t>
            </w:r>
            <w:r w:rsidR="00686A6D" w:rsidRPr="00C70F60">
              <w:rPr>
                <w:rStyle w:val="Strong"/>
                <w:color w:val="FFFFFF" w:themeColor="background1"/>
                <w:lang w:val="fr"/>
              </w:rPr>
              <w:t xml:space="preserve"> pour les activités d’évaluation routière</w:t>
            </w:r>
          </w:p>
        </w:tc>
        <w:tc>
          <w:tcPr>
            <w:tcW w:w="992" w:type="dxa"/>
            <w:tcBorders>
              <w:top w:val="nil"/>
              <w:left w:val="nil"/>
              <w:bottom w:val="nil"/>
              <w:right w:val="nil"/>
            </w:tcBorders>
            <w:shd w:val="clear" w:color="auto" w:fill="C03A2A"/>
          </w:tcPr>
          <w:p w14:paraId="35B267B2" w14:textId="77777777" w:rsidR="00686A6D" w:rsidRPr="00C70F60" w:rsidRDefault="00686A6D" w:rsidP="00C70F60">
            <w:pPr>
              <w:spacing w:before="120" w:after="120"/>
              <w:jc w:val="center"/>
              <w:rPr>
                <w:rFonts w:ascii="Calibri" w:hAnsi="Calibri" w:cs="Arial"/>
                <w:b/>
                <w:color w:val="FFFFFF" w:themeColor="background1"/>
                <w:lang w:val="en-US"/>
              </w:rPr>
            </w:pPr>
            <w:r w:rsidRPr="00C70F60">
              <w:rPr>
                <w:b/>
                <w:color w:val="FFFFFF" w:themeColor="background1"/>
                <w:lang w:val="fr"/>
              </w:rPr>
              <w:t>Fait</w:t>
            </w:r>
          </w:p>
        </w:tc>
        <w:tc>
          <w:tcPr>
            <w:tcW w:w="5245" w:type="dxa"/>
            <w:tcBorders>
              <w:top w:val="nil"/>
              <w:left w:val="nil"/>
              <w:bottom w:val="nil"/>
              <w:right w:val="nil"/>
            </w:tcBorders>
            <w:shd w:val="clear" w:color="auto" w:fill="C03A2A"/>
          </w:tcPr>
          <w:p w14:paraId="35B267B3" w14:textId="77777777" w:rsidR="00686A6D" w:rsidRPr="00C70F60" w:rsidRDefault="00686A6D" w:rsidP="00C70F60">
            <w:pPr>
              <w:spacing w:before="120" w:after="120"/>
              <w:jc w:val="center"/>
              <w:rPr>
                <w:rFonts w:ascii="Calibri" w:hAnsi="Calibri" w:cs="Arial"/>
                <w:b/>
                <w:color w:val="FFFFFF" w:themeColor="background1"/>
                <w:lang w:val="en-US"/>
              </w:rPr>
            </w:pPr>
            <w:r w:rsidRPr="00C70F60">
              <w:rPr>
                <w:b/>
                <w:color w:val="FFFFFF" w:themeColor="background1"/>
                <w:lang w:val="fr"/>
              </w:rPr>
              <w:t>Commentaires</w:t>
            </w:r>
          </w:p>
        </w:tc>
      </w:tr>
      <w:tr w:rsidR="00686A6D" w:rsidRPr="00C70F60" w14:paraId="35B267BC" w14:textId="77777777" w:rsidTr="00687BEA">
        <w:trPr>
          <w:trHeight w:val="602"/>
        </w:trPr>
        <w:tc>
          <w:tcPr>
            <w:tcW w:w="392" w:type="dxa"/>
            <w:tcBorders>
              <w:top w:val="nil"/>
              <w:left w:val="single" w:sz="4" w:space="0" w:color="BFBFBF" w:themeColor="background1" w:themeShade="BF"/>
              <w:bottom w:val="single" w:sz="4" w:space="0" w:color="BFBFBF" w:themeColor="background1" w:themeShade="BF"/>
              <w:right w:val="nil"/>
            </w:tcBorders>
          </w:tcPr>
          <w:p w14:paraId="35B267B5" w14:textId="77777777" w:rsidR="00686A6D" w:rsidRPr="00C70F60" w:rsidRDefault="00686A6D" w:rsidP="00C70F60">
            <w:pPr>
              <w:spacing w:before="120" w:after="120"/>
              <w:jc w:val="both"/>
              <w:rPr>
                <w:rFonts w:ascii="Calibri" w:hAnsi="Calibri" w:cs="Arial"/>
                <w:color w:val="000000"/>
                <w:lang w:val="en-US"/>
              </w:rPr>
            </w:pPr>
            <w:r w:rsidRPr="00C70F60">
              <w:rPr>
                <w:color w:val="000000"/>
                <w:lang w:val="fr"/>
              </w:rPr>
              <w:t>1</w:t>
            </w:r>
          </w:p>
        </w:tc>
        <w:tc>
          <w:tcPr>
            <w:tcW w:w="8363" w:type="dxa"/>
            <w:tcBorders>
              <w:top w:val="nil"/>
              <w:left w:val="nil"/>
              <w:bottom w:val="single" w:sz="4" w:space="0" w:color="BFBFBF" w:themeColor="background1" w:themeShade="BF"/>
              <w:right w:val="single" w:sz="4" w:space="0" w:color="BFBFBF" w:themeColor="background1" w:themeShade="BF"/>
            </w:tcBorders>
          </w:tcPr>
          <w:p w14:paraId="35B267B6" w14:textId="73BE8809" w:rsidR="00686A6D" w:rsidRPr="000505A7" w:rsidRDefault="00686A6D" w:rsidP="00C70F60">
            <w:pPr>
              <w:jc w:val="both"/>
              <w:rPr>
                <w:rFonts w:cstheme="minorHAnsi"/>
                <w:lang w:val="fr-FR"/>
              </w:rPr>
            </w:pPr>
            <w:r w:rsidRPr="00C70F60">
              <w:rPr>
                <w:lang w:val="fr"/>
              </w:rPr>
              <w:t xml:space="preserve">Dressez une liste des </w:t>
            </w:r>
            <w:r w:rsidR="009B14A5">
              <w:rPr>
                <w:lang w:val="fr"/>
              </w:rPr>
              <w:t>articles et des équipements</w:t>
            </w:r>
            <w:r w:rsidRPr="00C70F60">
              <w:rPr>
                <w:lang w:val="fr"/>
              </w:rPr>
              <w:t xml:space="preserve"> requis pour :</w:t>
            </w:r>
          </w:p>
          <w:p w14:paraId="35B267B7" w14:textId="77777777" w:rsidR="00686A6D" w:rsidRPr="00C70F60" w:rsidRDefault="00686A6D" w:rsidP="00686A6D">
            <w:pPr>
              <w:pStyle w:val="ListParagraph"/>
              <w:numPr>
                <w:ilvl w:val="0"/>
                <w:numId w:val="19"/>
              </w:numPr>
              <w:jc w:val="both"/>
              <w:rPr>
                <w:rFonts w:cstheme="minorHAnsi"/>
                <w:color w:val="000000"/>
                <w:lang w:val="en-US"/>
              </w:rPr>
            </w:pPr>
            <w:r w:rsidRPr="00C70F60">
              <w:rPr>
                <w:color w:val="000000"/>
                <w:lang w:val="fr"/>
              </w:rPr>
              <w:t>Bénéficiaires/clients</w:t>
            </w:r>
          </w:p>
          <w:p w14:paraId="35B267B8" w14:textId="0F591801" w:rsidR="00686A6D" w:rsidRPr="000505A7" w:rsidRDefault="00686A6D" w:rsidP="00686A6D">
            <w:pPr>
              <w:pStyle w:val="ListParagraph"/>
              <w:numPr>
                <w:ilvl w:val="0"/>
                <w:numId w:val="19"/>
              </w:numPr>
              <w:jc w:val="both"/>
              <w:rPr>
                <w:rFonts w:cstheme="minorHAnsi"/>
                <w:color w:val="000000"/>
                <w:lang w:val="fr-FR"/>
              </w:rPr>
            </w:pPr>
            <w:r w:rsidRPr="00C70F60">
              <w:rPr>
                <w:color w:val="000000"/>
                <w:lang w:val="fr"/>
              </w:rPr>
              <w:t xml:space="preserve">Besoins </w:t>
            </w:r>
            <w:r w:rsidR="0022459B">
              <w:rPr>
                <w:color w:val="000000"/>
                <w:lang w:val="fr"/>
              </w:rPr>
              <w:t>requis par le Programme</w:t>
            </w:r>
            <w:r w:rsidRPr="00C70F60">
              <w:rPr>
                <w:color w:val="000000"/>
                <w:lang w:val="fr"/>
              </w:rPr>
              <w:t xml:space="preserve"> </w:t>
            </w:r>
            <w:r w:rsidR="00B20CB6">
              <w:rPr>
                <w:color w:val="000000"/>
                <w:lang w:val="fr"/>
              </w:rPr>
              <w:t>pour la</w:t>
            </w:r>
            <w:r w:rsidR="00331EAF">
              <w:rPr>
                <w:color w:val="000000"/>
                <w:lang w:val="fr"/>
              </w:rPr>
              <w:t xml:space="preserve"> </w:t>
            </w:r>
            <w:r w:rsidRPr="00C70F60">
              <w:rPr>
                <w:color w:val="000000"/>
                <w:lang w:val="fr"/>
              </w:rPr>
              <w:t>réponse aux urgences</w:t>
            </w:r>
          </w:p>
          <w:p w14:paraId="35B267B9" w14:textId="04378C1C" w:rsidR="00686A6D" w:rsidRPr="000505A7" w:rsidRDefault="00686A6D" w:rsidP="00686A6D">
            <w:pPr>
              <w:pStyle w:val="ListParagraph"/>
              <w:numPr>
                <w:ilvl w:val="0"/>
                <w:numId w:val="19"/>
              </w:numPr>
              <w:jc w:val="both"/>
              <w:rPr>
                <w:rFonts w:cstheme="minorHAnsi"/>
                <w:color w:val="000000"/>
                <w:lang w:val="fr-FR"/>
              </w:rPr>
            </w:pPr>
            <w:r w:rsidRPr="00C70F60">
              <w:rPr>
                <w:color w:val="000000"/>
                <w:lang w:val="fr"/>
              </w:rPr>
              <w:t>Pré</w:t>
            </w:r>
            <w:r w:rsidR="00B20CB6">
              <w:rPr>
                <w:color w:val="000000"/>
                <w:lang w:val="fr"/>
              </w:rPr>
              <w:t>-</w:t>
            </w:r>
            <w:r w:rsidRPr="00C70F60">
              <w:rPr>
                <w:color w:val="000000"/>
                <w:lang w:val="fr"/>
              </w:rPr>
              <w:t>positionnement des stocks (si nécessaire)</w:t>
            </w:r>
          </w:p>
        </w:tc>
        <w:tc>
          <w:tcPr>
            <w:tcW w:w="99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267BA" w14:textId="77777777" w:rsidR="00686A6D" w:rsidRPr="00C70F60" w:rsidRDefault="00686A6D" w:rsidP="00C70F60">
            <w:pPr>
              <w:jc w:val="center"/>
              <w:rPr>
                <w:lang w:val="en-US"/>
              </w:rPr>
            </w:pP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p>
        </w:tc>
        <w:tc>
          <w:tcPr>
            <w:tcW w:w="52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5B267BB" w14:textId="77777777" w:rsidR="00686A6D" w:rsidRPr="00C70F60" w:rsidRDefault="00686A6D" w:rsidP="00C70F60">
            <w:pPr>
              <w:spacing w:before="120" w:after="120"/>
              <w:jc w:val="both"/>
              <w:rPr>
                <w:rFonts w:ascii="Calibri" w:hAnsi="Calibri" w:cs="Arial"/>
                <w:color w:val="000000"/>
                <w:lang w:val="en-US"/>
              </w:rPr>
            </w:pPr>
          </w:p>
        </w:tc>
      </w:tr>
      <w:tr w:rsidR="00686A6D" w:rsidRPr="00C70F60" w14:paraId="35B267C1" w14:textId="77777777" w:rsidTr="00687BEA">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B267BD" w14:textId="77777777" w:rsidR="00686A6D" w:rsidRPr="00C70F60" w:rsidRDefault="00686A6D" w:rsidP="00C70F60">
            <w:pPr>
              <w:spacing w:before="120" w:after="120"/>
              <w:jc w:val="both"/>
              <w:rPr>
                <w:rFonts w:ascii="Calibri" w:hAnsi="Calibri" w:cs="Arial"/>
                <w:color w:val="000000"/>
                <w:lang w:val="en-US"/>
              </w:rPr>
            </w:pPr>
            <w:r w:rsidRPr="00C70F60">
              <w:rPr>
                <w:color w:val="000000"/>
                <w:lang w:val="fr"/>
              </w:rPr>
              <w:t>2</w:t>
            </w:r>
          </w:p>
        </w:tc>
        <w:tc>
          <w:tcPr>
            <w:tcW w:w="836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5B267BE" w14:textId="345496F1" w:rsidR="00686A6D" w:rsidRPr="000505A7" w:rsidRDefault="00686A6D" w:rsidP="00C70F60">
            <w:pPr>
              <w:jc w:val="both"/>
              <w:rPr>
                <w:rFonts w:cstheme="minorHAnsi"/>
                <w:lang w:val="fr-FR"/>
              </w:rPr>
            </w:pPr>
            <w:r w:rsidRPr="00C70F60">
              <w:rPr>
                <w:lang w:val="fr"/>
              </w:rPr>
              <w:t xml:space="preserve">Pour chaque </w:t>
            </w:r>
            <w:r w:rsidR="009B14A5">
              <w:rPr>
                <w:lang w:val="fr"/>
              </w:rPr>
              <w:t>article</w:t>
            </w:r>
            <w:r w:rsidRPr="00C70F60">
              <w:rPr>
                <w:lang w:val="fr"/>
              </w:rPr>
              <w:t>/équipement, détermine</w:t>
            </w:r>
            <w:r w:rsidR="0022459B">
              <w:rPr>
                <w:lang w:val="fr"/>
              </w:rPr>
              <w:t>r</w:t>
            </w:r>
            <w:r w:rsidRPr="00C70F60">
              <w:rPr>
                <w:lang w:val="fr"/>
              </w:rPr>
              <w:t xml:space="preserve"> des spécifications claires</w:t>
            </w:r>
            <w:r w:rsidR="009B14A5">
              <w:rPr>
                <w:lang w:val="fr"/>
              </w:rPr>
              <w:t xml:space="preserve"> et</w:t>
            </w:r>
            <w:r w:rsidRPr="00C70F60">
              <w:rPr>
                <w:lang w:val="fr"/>
              </w:rPr>
              <w:t xml:space="preserve"> </w:t>
            </w:r>
            <w:proofErr w:type="gramStart"/>
            <w:r w:rsidRPr="00C70F60">
              <w:rPr>
                <w:lang w:val="fr"/>
              </w:rPr>
              <w:t>précises:</w:t>
            </w:r>
            <w:proofErr w:type="gramEnd"/>
            <w:r w:rsidRPr="00C70F60">
              <w:rPr>
                <w:lang w:val="fr"/>
              </w:rPr>
              <w:t xml:space="preserve"> attribut physique, spécifications techniques et utilisation prévue.</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267BF" w14:textId="77777777" w:rsidR="00686A6D" w:rsidRPr="00C70F60" w:rsidRDefault="00686A6D" w:rsidP="00C70F60">
            <w:pPr>
              <w:jc w:val="center"/>
              <w:rPr>
                <w:lang w:val="en-US"/>
              </w:rPr>
            </w:pP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7C0" w14:textId="77777777" w:rsidR="00686A6D" w:rsidRPr="00C70F60" w:rsidRDefault="00686A6D" w:rsidP="00C70F60">
            <w:pPr>
              <w:spacing w:before="120" w:after="120"/>
              <w:jc w:val="both"/>
              <w:rPr>
                <w:rFonts w:ascii="Calibri" w:hAnsi="Calibri" w:cs="Arial"/>
                <w:color w:val="000000"/>
                <w:lang w:val="en-US"/>
              </w:rPr>
            </w:pPr>
          </w:p>
        </w:tc>
      </w:tr>
      <w:tr w:rsidR="00686A6D" w:rsidRPr="00C70F60" w14:paraId="35B267C7" w14:textId="77777777" w:rsidTr="00687BEA">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B267C2" w14:textId="77777777" w:rsidR="00686A6D" w:rsidRPr="00C70F60" w:rsidRDefault="00686A6D" w:rsidP="00C70F60">
            <w:pPr>
              <w:spacing w:before="120" w:after="120"/>
              <w:jc w:val="both"/>
              <w:rPr>
                <w:rFonts w:ascii="Calibri" w:hAnsi="Calibri" w:cs="Arial"/>
                <w:color w:val="000000"/>
                <w:lang w:val="en-US"/>
              </w:rPr>
            </w:pPr>
            <w:r w:rsidRPr="00C70F60">
              <w:rPr>
                <w:color w:val="000000"/>
                <w:lang w:val="fr"/>
              </w:rPr>
              <w:t>3</w:t>
            </w:r>
          </w:p>
        </w:tc>
        <w:tc>
          <w:tcPr>
            <w:tcW w:w="836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5B267C3" w14:textId="10A8E420" w:rsidR="00686A6D" w:rsidRPr="000505A7" w:rsidRDefault="00686A6D" w:rsidP="00C70F60">
            <w:pPr>
              <w:jc w:val="both"/>
              <w:rPr>
                <w:rFonts w:cstheme="minorHAnsi"/>
                <w:lang w:val="fr-FR"/>
              </w:rPr>
            </w:pPr>
            <w:r w:rsidRPr="00C70F60">
              <w:rPr>
                <w:lang w:val="fr"/>
              </w:rPr>
              <w:t xml:space="preserve">En fonction des </w:t>
            </w:r>
            <w:r w:rsidR="009B14A5">
              <w:rPr>
                <w:lang w:val="fr"/>
              </w:rPr>
              <w:t>principes/règlements</w:t>
            </w:r>
            <w:r w:rsidRPr="00C70F60">
              <w:rPr>
                <w:lang w:val="fr"/>
              </w:rPr>
              <w:t xml:space="preserve"> de votre organisation, </w:t>
            </w:r>
            <w:r w:rsidR="00B20CB6">
              <w:rPr>
                <w:lang w:val="fr"/>
              </w:rPr>
              <w:t>prendre en compte</w:t>
            </w:r>
            <w:r w:rsidRPr="00C70F60">
              <w:rPr>
                <w:lang w:val="fr"/>
              </w:rPr>
              <w:t xml:space="preserve"> </w:t>
            </w:r>
            <w:r w:rsidR="00B20CB6">
              <w:rPr>
                <w:lang w:val="fr"/>
              </w:rPr>
              <w:t xml:space="preserve">les </w:t>
            </w:r>
            <w:r w:rsidRPr="00C70F60">
              <w:rPr>
                <w:lang w:val="fr"/>
              </w:rPr>
              <w:t>critères d’achat appropriés :</w:t>
            </w:r>
          </w:p>
          <w:p w14:paraId="35B267C4" w14:textId="68ADEFB4" w:rsidR="00686A6D" w:rsidRPr="000505A7" w:rsidRDefault="00686A6D" w:rsidP="00C70F60">
            <w:pPr>
              <w:jc w:val="both"/>
              <w:rPr>
                <w:rFonts w:cstheme="minorHAnsi"/>
                <w:color w:val="000000"/>
                <w:lang w:val="fr-FR"/>
              </w:rPr>
            </w:pPr>
            <w:r w:rsidRPr="00C70F60">
              <w:rPr>
                <w:lang w:val="fr"/>
              </w:rPr>
              <w:t xml:space="preserve">Qualité/disponibilité/prix/fiabilité/capacité/emballage et </w:t>
            </w:r>
            <w:r w:rsidR="0022459B">
              <w:rPr>
                <w:lang w:val="fr"/>
              </w:rPr>
              <w:t xml:space="preserve">étiquetage/ </w:t>
            </w:r>
            <w:r w:rsidRPr="00C70F60">
              <w:rPr>
                <w:lang w:val="fr"/>
              </w:rPr>
              <w:t>livraison</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267C5" w14:textId="77777777" w:rsidR="00686A6D" w:rsidRPr="00C70F60" w:rsidRDefault="00686A6D" w:rsidP="00C70F60">
            <w:pPr>
              <w:jc w:val="center"/>
              <w:rPr>
                <w:lang w:val="en-US"/>
              </w:rPr>
            </w:pP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7C6" w14:textId="77777777" w:rsidR="00686A6D" w:rsidRPr="00C70F60" w:rsidRDefault="00686A6D" w:rsidP="00C70F60">
            <w:pPr>
              <w:spacing w:before="120" w:after="120"/>
              <w:jc w:val="both"/>
              <w:rPr>
                <w:rFonts w:ascii="Calibri" w:hAnsi="Calibri" w:cs="Arial"/>
                <w:color w:val="000000"/>
                <w:lang w:val="en-US"/>
              </w:rPr>
            </w:pPr>
          </w:p>
        </w:tc>
      </w:tr>
      <w:tr w:rsidR="00686A6D" w:rsidRPr="00C70F60" w14:paraId="35B267D2" w14:textId="77777777" w:rsidTr="00687BEA">
        <w:trPr>
          <w:trHeight w:val="1928"/>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B267C8" w14:textId="77777777" w:rsidR="00686A6D" w:rsidRPr="00C70F60" w:rsidRDefault="00686A6D" w:rsidP="00C70F60">
            <w:pPr>
              <w:jc w:val="both"/>
              <w:rPr>
                <w:rFonts w:ascii="Calibri" w:hAnsi="Calibri" w:cs="Arial"/>
                <w:color w:val="000000"/>
                <w:lang w:val="en-US"/>
              </w:rPr>
            </w:pPr>
            <w:r w:rsidRPr="00C70F60">
              <w:rPr>
                <w:color w:val="000000"/>
                <w:lang w:val="fr"/>
              </w:rPr>
              <w:t>4</w:t>
            </w:r>
          </w:p>
        </w:tc>
        <w:tc>
          <w:tcPr>
            <w:tcW w:w="836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5B267C9" w14:textId="77777777" w:rsidR="00686A6D" w:rsidRPr="000505A7" w:rsidRDefault="00686A6D" w:rsidP="00C70F60">
            <w:pPr>
              <w:jc w:val="both"/>
              <w:rPr>
                <w:rFonts w:cstheme="minorHAnsi"/>
                <w:lang w:val="fr-FR"/>
              </w:rPr>
            </w:pPr>
            <w:r w:rsidRPr="00C70F60">
              <w:rPr>
                <w:lang w:val="fr"/>
              </w:rPr>
              <w:t>Identifier les sources d’approvisionnement possibles à partir de :</w:t>
            </w:r>
          </w:p>
          <w:p w14:paraId="35B267CA" w14:textId="73D1BD28" w:rsidR="00686A6D" w:rsidRPr="000505A7" w:rsidRDefault="00686A6D" w:rsidP="00C70F60">
            <w:pPr>
              <w:jc w:val="both"/>
              <w:rPr>
                <w:rFonts w:cstheme="minorHAnsi"/>
                <w:lang w:val="fr-FR"/>
              </w:rPr>
            </w:pPr>
            <w:r w:rsidRPr="00C70F60">
              <w:rPr>
                <w:lang w:val="fr"/>
              </w:rPr>
              <w:t xml:space="preserve">1) les fabricants, les fournisseurs et les </w:t>
            </w:r>
            <w:r w:rsidR="0022459B">
              <w:rPr>
                <w:lang w:val="fr"/>
              </w:rPr>
              <w:t xml:space="preserve">commerçants </w:t>
            </w:r>
            <w:r w:rsidR="00A12EE6" w:rsidRPr="00C70F60">
              <w:rPr>
                <w:lang w:val="fr"/>
              </w:rPr>
              <w:t>locaux ;</w:t>
            </w:r>
          </w:p>
          <w:p w14:paraId="35B267CB" w14:textId="618030C7" w:rsidR="00686A6D" w:rsidRPr="000505A7" w:rsidRDefault="00686A6D" w:rsidP="00C70F60">
            <w:pPr>
              <w:jc w:val="both"/>
              <w:rPr>
                <w:rFonts w:cstheme="minorHAnsi"/>
                <w:lang w:val="fr-FR"/>
              </w:rPr>
            </w:pPr>
            <w:r w:rsidRPr="00C70F60">
              <w:rPr>
                <w:lang w:val="fr"/>
              </w:rPr>
              <w:t xml:space="preserve">2) les fabricants, les fournisseurs et les </w:t>
            </w:r>
            <w:r w:rsidR="0022459B">
              <w:rPr>
                <w:lang w:val="fr"/>
              </w:rPr>
              <w:t xml:space="preserve">commerçants </w:t>
            </w:r>
            <w:r w:rsidRPr="00C70F60">
              <w:rPr>
                <w:lang w:val="fr"/>
              </w:rPr>
              <w:t xml:space="preserve">des pays et régions </w:t>
            </w:r>
            <w:r w:rsidR="00A12EE6" w:rsidRPr="00C70F60">
              <w:rPr>
                <w:lang w:val="fr"/>
              </w:rPr>
              <w:t>voisin</w:t>
            </w:r>
            <w:r w:rsidR="0022459B">
              <w:rPr>
                <w:lang w:val="fr"/>
              </w:rPr>
              <w:t>e</w:t>
            </w:r>
            <w:r w:rsidR="00A12EE6" w:rsidRPr="00C70F60">
              <w:rPr>
                <w:lang w:val="fr"/>
              </w:rPr>
              <w:t>s</w:t>
            </w:r>
            <w:r w:rsidR="0022459B">
              <w:rPr>
                <w:lang w:val="fr"/>
              </w:rPr>
              <w:t xml:space="preserve"> </w:t>
            </w:r>
            <w:r w:rsidR="00A12EE6" w:rsidRPr="00C70F60">
              <w:rPr>
                <w:lang w:val="fr"/>
              </w:rPr>
              <w:t>;</w:t>
            </w:r>
          </w:p>
          <w:p w14:paraId="35B267CC" w14:textId="51D0E345" w:rsidR="00686A6D" w:rsidRPr="000505A7" w:rsidRDefault="00686A6D" w:rsidP="00C70F60">
            <w:pPr>
              <w:jc w:val="both"/>
              <w:rPr>
                <w:rFonts w:cstheme="minorHAnsi"/>
                <w:lang w:val="fr-FR"/>
              </w:rPr>
            </w:pPr>
            <w:r w:rsidRPr="00C70F60">
              <w:rPr>
                <w:lang w:val="fr"/>
              </w:rPr>
              <w:t xml:space="preserve">3) les accords </w:t>
            </w:r>
            <w:r w:rsidR="000E5AD7">
              <w:rPr>
                <w:lang w:val="fr"/>
              </w:rPr>
              <w:t>commerciaux</w:t>
            </w:r>
            <w:r w:rsidR="000E5AD7" w:rsidRPr="00C70F60">
              <w:rPr>
                <w:lang w:val="fr"/>
              </w:rPr>
              <w:t xml:space="preserve"> </w:t>
            </w:r>
            <w:r w:rsidRPr="00C70F60">
              <w:rPr>
                <w:lang w:val="fr"/>
              </w:rPr>
              <w:t xml:space="preserve">internationaux ou mondiaux et les accords </w:t>
            </w:r>
            <w:r w:rsidR="000E5AD7">
              <w:rPr>
                <w:lang w:val="fr"/>
              </w:rPr>
              <w:t>commerciaux</w:t>
            </w:r>
            <w:r w:rsidR="000E5AD7" w:rsidRPr="00C70F60">
              <w:rPr>
                <w:lang w:val="fr"/>
              </w:rPr>
              <w:t xml:space="preserve"> </w:t>
            </w:r>
            <w:r w:rsidR="00A12EE6" w:rsidRPr="00C70F60">
              <w:rPr>
                <w:lang w:val="fr"/>
              </w:rPr>
              <w:t>existants ;</w:t>
            </w:r>
          </w:p>
          <w:p w14:paraId="35B267CD" w14:textId="41368A24" w:rsidR="00686A6D" w:rsidRPr="000505A7" w:rsidRDefault="00686A6D" w:rsidP="00C70F60">
            <w:pPr>
              <w:jc w:val="both"/>
              <w:rPr>
                <w:rFonts w:cstheme="minorHAnsi"/>
                <w:lang w:val="fr-FR"/>
              </w:rPr>
            </w:pPr>
            <w:r w:rsidRPr="00C70F60">
              <w:rPr>
                <w:lang w:val="fr"/>
              </w:rPr>
              <w:t xml:space="preserve">4) </w:t>
            </w:r>
            <w:r w:rsidR="000E5AD7">
              <w:rPr>
                <w:lang w:val="fr"/>
              </w:rPr>
              <w:t xml:space="preserve">les services logistiques humanitaires, </w:t>
            </w:r>
            <w:r w:rsidR="004C5C21">
              <w:rPr>
                <w:lang w:val="fr"/>
              </w:rPr>
              <w:t>centres de stockages humanitaires, e</w:t>
            </w:r>
            <w:r w:rsidR="000E5AD7">
              <w:rPr>
                <w:lang w:val="fr"/>
              </w:rPr>
              <w:t>t</w:t>
            </w:r>
            <w:r w:rsidRPr="00C70F60">
              <w:rPr>
                <w:lang w:val="fr"/>
              </w:rPr>
              <w:t xml:space="preserve"> les </w:t>
            </w:r>
            <w:r w:rsidR="00B20CB6">
              <w:rPr>
                <w:lang w:val="fr"/>
              </w:rPr>
              <w:t>réserves</w:t>
            </w:r>
          </w:p>
          <w:p w14:paraId="35B267CE" w14:textId="77777777" w:rsidR="00686A6D" w:rsidRPr="004C5C21" w:rsidRDefault="00686A6D" w:rsidP="00C70F60">
            <w:pPr>
              <w:jc w:val="both"/>
              <w:rPr>
                <w:rFonts w:cstheme="minorHAnsi"/>
                <w:lang w:val="fr-FR"/>
              </w:rPr>
            </w:pPr>
            <w:r w:rsidRPr="00C70F60">
              <w:rPr>
                <w:lang w:val="fr"/>
              </w:rPr>
              <w:t xml:space="preserve">5) </w:t>
            </w:r>
            <w:r w:rsidRPr="004C5C21">
              <w:rPr>
                <w:lang w:val="fr"/>
              </w:rPr>
              <w:t>les contributions bilatérales en nature et les dons des entreprises et des États</w:t>
            </w:r>
          </w:p>
          <w:p w14:paraId="35B267CF" w14:textId="645E5347" w:rsidR="00686A6D" w:rsidRPr="000505A7" w:rsidRDefault="00686A6D" w:rsidP="00C70F60">
            <w:pPr>
              <w:jc w:val="both"/>
              <w:rPr>
                <w:rFonts w:cstheme="minorHAnsi"/>
                <w:color w:val="000000"/>
                <w:lang w:val="fr-FR"/>
              </w:rPr>
            </w:pPr>
            <w:r w:rsidRPr="004C5C21">
              <w:rPr>
                <w:lang w:val="fr"/>
              </w:rPr>
              <w:t xml:space="preserve">6) emprunter à d’autres </w:t>
            </w:r>
            <w:r w:rsidR="00501E16" w:rsidRPr="004C5C21">
              <w:rPr>
                <w:lang w:val="fr"/>
              </w:rPr>
              <w:t>stocks/réserves et donations</w:t>
            </w:r>
            <w:r w:rsidRPr="004C5C21">
              <w:rPr>
                <w:lang w:val="fr"/>
              </w:rPr>
              <w:t>.</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267D0" w14:textId="77777777" w:rsidR="00686A6D" w:rsidRPr="00C70F60" w:rsidRDefault="00686A6D" w:rsidP="00C70F60">
            <w:pPr>
              <w:jc w:val="center"/>
              <w:rPr>
                <w:lang w:val="en-US"/>
              </w:rPr>
            </w:pP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7D1" w14:textId="77777777" w:rsidR="00686A6D" w:rsidRPr="00C70F60" w:rsidRDefault="00686A6D" w:rsidP="00C70F60">
            <w:pPr>
              <w:jc w:val="both"/>
              <w:rPr>
                <w:rFonts w:ascii="Calibri" w:hAnsi="Calibri" w:cs="Arial"/>
                <w:color w:val="000000"/>
                <w:lang w:val="en-US"/>
              </w:rPr>
            </w:pPr>
          </w:p>
        </w:tc>
      </w:tr>
      <w:tr w:rsidR="00686A6D" w:rsidRPr="00C70F60" w14:paraId="35B267D7" w14:textId="77777777" w:rsidTr="00687BEA">
        <w:trPr>
          <w:trHeight w:val="602"/>
        </w:trPr>
        <w:tc>
          <w:tcPr>
            <w:tcW w:w="39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B267D3" w14:textId="77777777" w:rsidR="00686A6D" w:rsidRPr="00C70F60" w:rsidRDefault="00686A6D" w:rsidP="00C70F60">
            <w:pPr>
              <w:spacing w:before="120" w:after="120"/>
              <w:jc w:val="both"/>
              <w:rPr>
                <w:rFonts w:ascii="Calibri" w:hAnsi="Calibri" w:cs="Arial"/>
                <w:color w:val="000000"/>
                <w:lang w:val="en-US"/>
              </w:rPr>
            </w:pPr>
            <w:r w:rsidRPr="00C70F60">
              <w:rPr>
                <w:color w:val="000000"/>
                <w:lang w:val="fr"/>
              </w:rPr>
              <w:t>5</w:t>
            </w:r>
          </w:p>
        </w:tc>
        <w:tc>
          <w:tcPr>
            <w:tcW w:w="836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5B267D4" w14:textId="11ADC095" w:rsidR="00686A6D" w:rsidRPr="000505A7" w:rsidRDefault="00686A6D" w:rsidP="00C70F60">
            <w:pPr>
              <w:spacing w:before="120" w:after="120"/>
              <w:jc w:val="both"/>
              <w:rPr>
                <w:rFonts w:cstheme="minorHAnsi"/>
                <w:color w:val="000000"/>
                <w:lang w:val="fr-FR"/>
              </w:rPr>
            </w:pPr>
            <w:r w:rsidRPr="00C70F60">
              <w:rPr>
                <w:lang w:val="fr"/>
              </w:rPr>
              <w:t xml:space="preserve">Sur la base de ce qui précède, évaluer le </w:t>
            </w:r>
            <w:r w:rsidRPr="004C5C21">
              <w:rPr>
                <w:lang w:val="fr"/>
              </w:rPr>
              <w:t>fournisseur</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267D5" w14:textId="77777777" w:rsidR="00686A6D" w:rsidRPr="00C70F60" w:rsidRDefault="00686A6D" w:rsidP="00C70F60">
            <w:pPr>
              <w:jc w:val="center"/>
              <w:rPr>
                <w:lang w:val="en-US"/>
              </w:rPr>
            </w:pP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p>
        </w:tc>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7D6" w14:textId="77777777" w:rsidR="00686A6D" w:rsidRPr="00C70F60" w:rsidRDefault="00686A6D" w:rsidP="00C70F60">
            <w:pPr>
              <w:spacing w:before="120" w:after="120"/>
              <w:jc w:val="both"/>
              <w:rPr>
                <w:rFonts w:ascii="Calibri" w:hAnsi="Calibri" w:cs="Arial"/>
                <w:color w:val="000000"/>
                <w:lang w:val="en-US"/>
              </w:rPr>
            </w:pPr>
          </w:p>
        </w:tc>
      </w:tr>
    </w:tbl>
    <w:p w14:paraId="35B267D8" w14:textId="77777777" w:rsidR="00235201" w:rsidRPr="00C70F60" w:rsidRDefault="00235201" w:rsidP="00235201">
      <w:pPr>
        <w:pStyle w:val="Heading3"/>
        <w:jc w:val="right"/>
        <w:rPr>
          <w:lang w:val="en-US"/>
        </w:rPr>
      </w:pPr>
    </w:p>
    <w:p w14:paraId="35B267D9" w14:textId="77777777" w:rsidR="00686A6D" w:rsidRPr="00C70F60" w:rsidRDefault="00686A6D">
      <w:pPr>
        <w:rPr>
          <w:lang w:val="en-US"/>
        </w:rPr>
      </w:pPr>
    </w:p>
    <w:p w14:paraId="35B267DA" w14:textId="77777777" w:rsidR="00BC2C55" w:rsidRDefault="00BC2C55">
      <w:pPr>
        <w:rPr>
          <w:rFonts w:eastAsiaTheme="majorEastAsia" w:cstheme="majorBidi"/>
          <w:color w:val="C03A2A"/>
          <w:sz w:val="26"/>
          <w:szCs w:val="26"/>
          <w:lang w:val="en-US"/>
        </w:rPr>
      </w:pPr>
      <w:r>
        <w:rPr>
          <w:color w:val="C03A2A"/>
          <w:lang w:val="en-US"/>
        </w:rPr>
        <w:br w:type="page"/>
      </w:r>
    </w:p>
    <w:p w14:paraId="35B267DB" w14:textId="03F07E80" w:rsidR="001F48B8" w:rsidRPr="000505A7" w:rsidRDefault="001F48B8" w:rsidP="00D73C78">
      <w:pPr>
        <w:pStyle w:val="Heading3"/>
        <w:rPr>
          <w:color w:val="C03A2A"/>
        </w:rPr>
      </w:pPr>
      <w:r w:rsidRPr="00C70F60">
        <w:rPr>
          <w:color w:val="C03A2A"/>
          <w:lang w:val="fr"/>
        </w:rPr>
        <w:lastRenderedPageBreak/>
        <w:t>Où pouvez-vous trouver de l’information sur l’approvisionnement</w:t>
      </w:r>
      <w:r w:rsidR="00420093">
        <w:rPr>
          <w:color w:val="C03A2A"/>
          <w:lang w:val="fr"/>
        </w:rPr>
        <w:t xml:space="preserve"> </w:t>
      </w:r>
      <w:r w:rsidRPr="00C70F60">
        <w:rPr>
          <w:color w:val="C03A2A"/>
          <w:lang w:val="fr"/>
        </w:rPr>
        <w:t>?</w:t>
      </w:r>
    </w:p>
    <w:p w14:paraId="35B267DC" w14:textId="6EE6DE65" w:rsidR="00686A6D" w:rsidRPr="000505A7" w:rsidRDefault="00686A6D" w:rsidP="00D73C78">
      <w:pPr>
        <w:spacing w:after="0"/>
        <w:rPr>
          <w:color w:val="7F7F7F" w:themeColor="text1" w:themeTint="80"/>
        </w:rPr>
      </w:pPr>
      <w:r w:rsidRPr="00C70F60">
        <w:rPr>
          <w:color w:val="7F7F7F" w:themeColor="text1" w:themeTint="80"/>
          <w:lang w:val="fr"/>
        </w:rPr>
        <w:t xml:space="preserve">Dans le chapitre </w:t>
      </w:r>
      <w:r w:rsidR="00B20CB6">
        <w:rPr>
          <w:color w:val="7F7F7F" w:themeColor="text1" w:themeTint="80"/>
          <w:lang w:val="fr"/>
        </w:rPr>
        <w:t>de l’Evaluation des Capacités Logistiques (</w:t>
      </w:r>
      <w:r w:rsidRPr="00C70F60">
        <w:rPr>
          <w:color w:val="7F7F7F" w:themeColor="text1" w:themeTint="80"/>
          <w:lang w:val="fr"/>
        </w:rPr>
        <w:t>LCA</w:t>
      </w:r>
      <w:r w:rsidR="00B20CB6">
        <w:rPr>
          <w:color w:val="7F7F7F" w:themeColor="text1" w:themeTint="80"/>
          <w:lang w:val="fr"/>
        </w:rPr>
        <w:t>)</w:t>
      </w:r>
      <w:r w:rsidRPr="00C70F60">
        <w:rPr>
          <w:color w:val="7F7F7F" w:themeColor="text1" w:themeTint="80"/>
          <w:lang w:val="fr"/>
        </w:rPr>
        <w:t xml:space="preserve">-"Marché </w:t>
      </w:r>
      <w:r w:rsidR="00B20CB6">
        <w:rPr>
          <w:color w:val="7F7F7F" w:themeColor="text1" w:themeTint="80"/>
          <w:lang w:val="fr"/>
        </w:rPr>
        <w:t>de l’approvisionnement local</w:t>
      </w:r>
      <w:r w:rsidRPr="00C70F60">
        <w:rPr>
          <w:color w:val="7F7F7F" w:themeColor="text1" w:themeTint="80"/>
          <w:lang w:val="fr"/>
        </w:rPr>
        <w:t>" vous trouverez la liste des fournisseurs (</w:t>
      </w:r>
      <w:r w:rsidR="00B20CB6">
        <w:rPr>
          <w:color w:val="7F7F7F" w:themeColor="text1" w:themeTint="80"/>
          <w:lang w:val="fr"/>
        </w:rPr>
        <w:t>denr</w:t>
      </w:r>
      <w:r w:rsidR="00B20CB6" w:rsidRPr="00C70F60">
        <w:rPr>
          <w:color w:val="7F7F7F" w:themeColor="text1" w:themeTint="80"/>
          <w:lang w:val="fr"/>
        </w:rPr>
        <w:t>é</w:t>
      </w:r>
      <w:r w:rsidR="00B20CB6">
        <w:rPr>
          <w:color w:val="7F7F7F" w:themeColor="text1" w:themeTint="80"/>
          <w:lang w:val="fr"/>
        </w:rPr>
        <w:t>es alimentaires</w:t>
      </w:r>
      <w:r w:rsidR="00B20CB6" w:rsidRPr="00C70F60">
        <w:rPr>
          <w:color w:val="7F7F7F" w:themeColor="text1" w:themeTint="80"/>
          <w:lang w:val="fr"/>
        </w:rPr>
        <w:t xml:space="preserve"> </w:t>
      </w:r>
      <w:r w:rsidRPr="00C70F60">
        <w:rPr>
          <w:color w:val="7F7F7F" w:themeColor="text1" w:themeTint="80"/>
          <w:lang w:val="fr"/>
        </w:rPr>
        <w:t>et autre)</w:t>
      </w:r>
    </w:p>
    <w:p w14:paraId="35B267DD" w14:textId="77777777" w:rsidR="00686A6D" w:rsidRPr="000505A7" w:rsidRDefault="00686A6D" w:rsidP="00D73C78">
      <w:pPr>
        <w:spacing w:after="0"/>
        <w:rPr>
          <w:color w:val="7F7F7F" w:themeColor="text1" w:themeTint="80"/>
        </w:rPr>
      </w:pPr>
      <w:r w:rsidRPr="00C70F60">
        <w:rPr>
          <w:color w:val="7F7F7F" w:themeColor="text1" w:themeTint="80"/>
          <w:lang w:val="fr"/>
        </w:rPr>
        <w:t>Directives, règles et règlements d’approvisionnement des organisations.</w:t>
      </w:r>
    </w:p>
    <w:p w14:paraId="35B267DE" w14:textId="77777777" w:rsidR="00686A6D" w:rsidRPr="000505A7" w:rsidRDefault="00686A6D" w:rsidP="00D73C78">
      <w:pPr>
        <w:spacing w:after="0"/>
        <w:rPr>
          <w:color w:val="7F7F7F" w:themeColor="text1" w:themeTint="80"/>
        </w:rPr>
      </w:pPr>
      <w:r w:rsidRPr="00C70F60">
        <w:rPr>
          <w:color w:val="7F7F7F" w:themeColor="text1" w:themeTint="80"/>
          <w:lang w:val="fr"/>
        </w:rPr>
        <w:t>Chambres de commerce du gouvernement</w:t>
      </w:r>
    </w:p>
    <w:p w14:paraId="35B267DF" w14:textId="77777777" w:rsidR="00686A6D" w:rsidRPr="000505A7" w:rsidRDefault="00686A6D" w:rsidP="00D73C78">
      <w:pPr>
        <w:spacing w:after="0"/>
        <w:rPr>
          <w:color w:val="7F7F7F" w:themeColor="text1" w:themeTint="80"/>
        </w:rPr>
      </w:pPr>
      <w:r w:rsidRPr="00C70F60">
        <w:rPr>
          <w:color w:val="7F7F7F" w:themeColor="text1" w:themeTint="80"/>
          <w:lang w:val="fr"/>
        </w:rPr>
        <w:t>Autres organisations humanitaires</w:t>
      </w:r>
    </w:p>
    <w:p w14:paraId="35B267E1" w14:textId="3F0AE739" w:rsidR="00C70F60" w:rsidRPr="00420093" w:rsidRDefault="00686A6D" w:rsidP="00420093">
      <w:pPr>
        <w:spacing w:after="0"/>
        <w:rPr>
          <w:color w:val="7F7F7F" w:themeColor="text1" w:themeTint="80"/>
        </w:rPr>
      </w:pPr>
      <w:r w:rsidRPr="00C70F60">
        <w:rPr>
          <w:color w:val="7F7F7F" w:themeColor="text1" w:themeTint="80"/>
          <w:lang w:val="fr"/>
        </w:rPr>
        <w:t>Pages jaunes</w:t>
      </w:r>
    </w:p>
    <w:p w14:paraId="35B267E2" w14:textId="20555026" w:rsidR="001F48B8" w:rsidRPr="000505A7" w:rsidRDefault="001F48B8" w:rsidP="00D73C78">
      <w:pPr>
        <w:pStyle w:val="Heading3"/>
        <w:rPr>
          <w:color w:val="C03A2A"/>
        </w:rPr>
      </w:pPr>
      <w:r w:rsidRPr="00C70F60">
        <w:rPr>
          <w:color w:val="C03A2A"/>
          <w:lang w:val="fr"/>
        </w:rPr>
        <w:t>Conseils utiles</w:t>
      </w:r>
      <w:r w:rsidR="00420093">
        <w:rPr>
          <w:color w:val="C03A2A"/>
          <w:lang w:val="fr"/>
        </w:rPr>
        <w:t xml:space="preserve"> </w:t>
      </w:r>
      <w:r w:rsidRPr="00C70F60">
        <w:rPr>
          <w:color w:val="C03A2A"/>
          <w:lang w:val="fr"/>
        </w:rPr>
        <w:t>:</w:t>
      </w:r>
    </w:p>
    <w:p w14:paraId="35B267E3" w14:textId="451FD315" w:rsidR="00686A6D" w:rsidRPr="000505A7" w:rsidRDefault="009352D0" w:rsidP="00D73C78">
      <w:pPr>
        <w:spacing w:after="0"/>
        <w:rPr>
          <w:rFonts w:cstheme="minorHAnsi"/>
          <w:color w:val="7F7F7F" w:themeColor="text1" w:themeTint="80"/>
        </w:rPr>
      </w:pPr>
      <w:r>
        <w:rPr>
          <w:color w:val="7F7F7F" w:themeColor="text1" w:themeTint="80"/>
          <w:lang w:val="fr"/>
        </w:rPr>
        <w:t>S’assurer</w:t>
      </w:r>
      <w:r w:rsidR="00686A6D" w:rsidRPr="00C70F60">
        <w:rPr>
          <w:color w:val="7F7F7F" w:themeColor="text1" w:themeTint="80"/>
          <w:lang w:val="fr"/>
        </w:rPr>
        <w:t xml:space="preserve"> que le fournisseur est titulaire d’une </w:t>
      </w:r>
      <w:r w:rsidR="00686A6D" w:rsidRPr="006A3583">
        <w:rPr>
          <w:color w:val="7F7F7F" w:themeColor="text1" w:themeTint="80"/>
          <w:lang w:val="fr"/>
        </w:rPr>
        <w:t>licence et d’une inscription</w:t>
      </w:r>
      <w:r w:rsidR="006A3583" w:rsidRPr="00A6633A">
        <w:rPr>
          <w:color w:val="7F7F7F" w:themeColor="text1" w:themeTint="80"/>
          <w:lang w:val="fr"/>
        </w:rPr>
        <w:t xml:space="preserve"> dans les registres sectoriels.</w:t>
      </w:r>
    </w:p>
    <w:p w14:paraId="35B267E4" w14:textId="03D3A104" w:rsidR="00686A6D" w:rsidRPr="000505A7" w:rsidRDefault="009352D0" w:rsidP="00D73C78">
      <w:pPr>
        <w:spacing w:after="0"/>
        <w:rPr>
          <w:rFonts w:cstheme="minorHAnsi"/>
          <w:color w:val="7F7F7F" w:themeColor="text1" w:themeTint="80"/>
        </w:rPr>
      </w:pPr>
      <w:r>
        <w:rPr>
          <w:color w:val="7F7F7F" w:themeColor="text1" w:themeTint="80"/>
          <w:lang w:val="fr"/>
        </w:rPr>
        <w:t xml:space="preserve">Préférer </w:t>
      </w:r>
      <w:r w:rsidR="006A3583">
        <w:rPr>
          <w:color w:val="7F7F7F" w:themeColor="text1" w:themeTint="80"/>
          <w:lang w:val="fr"/>
        </w:rPr>
        <w:t>un sourcing local</w:t>
      </w:r>
      <w:r w:rsidR="00686A6D" w:rsidRPr="00C70F60">
        <w:rPr>
          <w:color w:val="7F7F7F" w:themeColor="text1" w:themeTint="80"/>
          <w:lang w:val="fr"/>
        </w:rPr>
        <w:t xml:space="preserve"> plutôt que l’importation, en </w:t>
      </w:r>
      <w:r>
        <w:rPr>
          <w:color w:val="7F7F7F" w:themeColor="text1" w:themeTint="80"/>
          <w:lang w:val="fr"/>
        </w:rPr>
        <w:t>prenant en compte</w:t>
      </w:r>
      <w:r w:rsidR="00686A6D" w:rsidRPr="00C70F60">
        <w:rPr>
          <w:color w:val="7F7F7F" w:themeColor="text1" w:themeTint="80"/>
          <w:lang w:val="fr"/>
        </w:rPr>
        <w:t xml:space="preserve"> la quantité et de la qualité disponibles.</w:t>
      </w:r>
    </w:p>
    <w:p w14:paraId="35B267E5" w14:textId="0A68B078" w:rsidR="00686A6D" w:rsidRPr="000505A7" w:rsidRDefault="00686A6D" w:rsidP="00D73C78">
      <w:pPr>
        <w:spacing w:after="0"/>
        <w:rPr>
          <w:rFonts w:cstheme="minorHAnsi"/>
          <w:color w:val="7F7F7F" w:themeColor="text1" w:themeTint="80"/>
        </w:rPr>
      </w:pPr>
      <w:r w:rsidRPr="00C70F60">
        <w:rPr>
          <w:color w:val="7F7F7F" w:themeColor="text1" w:themeTint="80"/>
          <w:lang w:val="fr"/>
        </w:rPr>
        <w:t>Obten</w:t>
      </w:r>
      <w:r w:rsidR="009352D0">
        <w:rPr>
          <w:color w:val="7F7F7F" w:themeColor="text1" w:themeTint="80"/>
          <w:lang w:val="fr"/>
        </w:rPr>
        <w:t>ir</w:t>
      </w:r>
      <w:r w:rsidRPr="00C70F60">
        <w:rPr>
          <w:color w:val="7F7F7F" w:themeColor="text1" w:themeTint="80"/>
          <w:lang w:val="fr"/>
        </w:rPr>
        <w:t xml:space="preserve"> le </w:t>
      </w:r>
      <w:r w:rsidR="006A3583">
        <w:rPr>
          <w:color w:val="7F7F7F" w:themeColor="text1" w:themeTint="80"/>
          <w:lang w:val="fr"/>
        </w:rPr>
        <w:t xml:space="preserve">feedback </w:t>
      </w:r>
      <w:r w:rsidRPr="00C70F60">
        <w:rPr>
          <w:color w:val="7F7F7F" w:themeColor="text1" w:themeTint="80"/>
          <w:lang w:val="fr"/>
        </w:rPr>
        <w:t>d’autres clients.</w:t>
      </w:r>
    </w:p>
    <w:p w14:paraId="35B267E6" w14:textId="77777777" w:rsidR="00686A6D" w:rsidRPr="000505A7" w:rsidRDefault="00686A6D" w:rsidP="00D73C78">
      <w:pPr>
        <w:spacing w:after="0"/>
        <w:rPr>
          <w:rFonts w:cstheme="minorHAnsi"/>
          <w:color w:val="7F7F7F" w:themeColor="text1" w:themeTint="80"/>
        </w:rPr>
      </w:pPr>
      <w:r w:rsidRPr="00C70F60">
        <w:rPr>
          <w:color w:val="7F7F7F" w:themeColor="text1" w:themeTint="80"/>
          <w:lang w:val="fr"/>
        </w:rPr>
        <w:t>Élaborer un accord de pré-approvisionnement (accords-cadres) pour les produits de base essentiels et les produits à fort rendement (produits stratégiques)</w:t>
      </w:r>
    </w:p>
    <w:p w14:paraId="35B267E7" w14:textId="77777777" w:rsidR="00686A6D" w:rsidRPr="000505A7" w:rsidRDefault="00686A6D" w:rsidP="00D73C78">
      <w:pPr>
        <w:spacing w:after="0"/>
        <w:rPr>
          <w:rFonts w:cstheme="minorHAnsi"/>
          <w:color w:val="7F7F7F" w:themeColor="text1" w:themeTint="80"/>
        </w:rPr>
      </w:pPr>
      <w:r w:rsidRPr="00C70F60">
        <w:rPr>
          <w:color w:val="7F7F7F" w:themeColor="text1" w:themeTint="80"/>
          <w:lang w:val="fr"/>
        </w:rPr>
        <w:t xml:space="preserve">Assurer l’inspection </w:t>
      </w:r>
      <w:r w:rsidRPr="006A3583">
        <w:rPr>
          <w:color w:val="7F7F7F" w:themeColor="text1" w:themeTint="80"/>
          <w:lang w:val="fr"/>
        </w:rPr>
        <w:t>et la documentation des</w:t>
      </w:r>
      <w:r w:rsidRPr="00C70F60">
        <w:rPr>
          <w:color w:val="7F7F7F" w:themeColor="text1" w:themeTint="80"/>
          <w:lang w:val="fr"/>
        </w:rPr>
        <w:t xml:space="preserve"> marchandises reçues</w:t>
      </w:r>
    </w:p>
    <w:p w14:paraId="35B267E8" w14:textId="471B00B0" w:rsidR="00686A6D" w:rsidRPr="000505A7" w:rsidRDefault="00686A6D" w:rsidP="00D73C78">
      <w:pPr>
        <w:spacing w:after="0"/>
        <w:rPr>
          <w:rFonts w:cstheme="minorHAnsi"/>
          <w:color w:val="7F7F7F" w:themeColor="text1" w:themeTint="80"/>
        </w:rPr>
      </w:pPr>
      <w:r w:rsidRPr="00C70F60">
        <w:rPr>
          <w:color w:val="7F7F7F" w:themeColor="text1" w:themeTint="80"/>
          <w:lang w:val="fr"/>
        </w:rPr>
        <w:t xml:space="preserve">Maintenir </w:t>
      </w:r>
      <w:r w:rsidRPr="006A3583">
        <w:rPr>
          <w:color w:val="7F7F7F" w:themeColor="text1" w:themeTint="80"/>
          <w:lang w:val="fr"/>
        </w:rPr>
        <w:t>une documentation claire</w:t>
      </w:r>
      <w:r w:rsidRPr="00C70F60">
        <w:rPr>
          <w:color w:val="7F7F7F" w:themeColor="text1" w:themeTint="80"/>
          <w:lang w:val="fr"/>
        </w:rPr>
        <w:t xml:space="preserve"> de toutes les étapes du processus d’approvisionnement </w:t>
      </w:r>
      <w:r w:rsidR="009352D0" w:rsidRPr="006A3583">
        <w:rPr>
          <w:color w:val="7F7F7F" w:themeColor="text1" w:themeTint="80"/>
          <w:lang w:val="fr"/>
        </w:rPr>
        <w:t>pour les archives et en cas d’audit.</w:t>
      </w:r>
      <w:r w:rsidR="009352D0">
        <w:rPr>
          <w:color w:val="7F7F7F" w:themeColor="text1" w:themeTint="80"/>
          <w:lang w:val="fr"/>
        </w:rPr>
        <w:t xml:space="preserve"> </w:t>
      </w:r>
    </w:p>
    <w:p w14:paraId="35B267E9" w14:textId="71F63F9E" w:rsidR="00686A6D" w:rsidRPr="000505A7" w:rsidRDefault="00686A6D" w:rsidP="00D73C78">
      <w:pPr>
        <w:spacing w:after="0"/>
        <w:rPr>
          <w:rFonts w:cstheme="minorHAnsi"/>
          <w:color w:val="7F7F7F" w:themeColor="text1" w:themeTint="80"/>
        </w:rPr>
      </w:pPr>
      <w:r w:rsidRPr="00C70F60">
        <w:rPr>
          <w:color w:val="7F7F7F" w:themeColor="text1" w:themeTint="80"/>
          <w:lang w:val="fr"/>
        </w:rPr>
        <w:t xml:space="preserve">Adopter des procédures d’approvisionnement d’urgence simplifiées pour accélérer le processus d’approvisionnement (avant d’activer les procédures d’approvisionnement d’urgence, vérifiez d’abord les exigences et les restrictions des donateurs pour des projets spécifiques) et, le cas </w:t>
      </w:r>
      <w:r w:rsidR="00F9282F" w:rsidRPr="00C70F60">
        <w:rPr>
          <w:color w:val="7F7F7F" w:themeColor="text1" w:themeTint="80"/>
          <w:lang w:val="fr"/>
        </w:rPr>
        <w:t>échéant :</w:t>
      </w:r>
    </w:p>
    <w:p w14:paraId="35B267EA" w14:textId="0EF38EE1" w:rsidR="00686A6D" w:rsidRPr="000505A7" w:rsidRDefault="00686A6D" w:rsidP="00D73C78">
      <w:pPr>
        <w:spacing w:after="0"/>
        <w:rPr>
          <w:rFonts w:cstheme="minorHAnsi"/>
          <w:color w:val="7F7F7F" w:themeColor="text1" w:themeTint="80"/>
        </w:rPr>
      </w:pPr>
      <w:r w:rsidRPr="006A3583">
        <w:rPr>
          <w:color w:val="7F7F7F" w:themeColor="text1" w:themeTint="80"/>
          <w:lang w:val="fr"/>
        </w:rPr>
        <w:t xml:space="preserve">Augmenter </w:t>
      </w:r>
      <w:r w:rsidR="006A3583" w:rsidRPr="00A6633A">
        <w:rPr>
          <w:color w:val="7F7F7F" w:themeColor="text1" w:themeTint="80"/>
          <w:lang w:val="fr"/>
        </w:rPr>
        <w:t>le nombre de conditions</w:t>
      </w:r>
      <w:r w:rsidRPr="006A3583">
        <w:rPr>
          <w:color w:val="7F7F7F" w:themeColor="text1" w:themeTint="80"/>
          <w:lang w:val="fr"/>
        </w:rPr>
        <w:t xml:space="preserve"> d’approbation et d’autorisation d’achat.</w:t>
      </w:r>
    </w:p>
    <w:p w14:paraId="35B267EB" w14:textId="30BD1898" w:rsidR="00686A6D" w:rsidRPr="000505A7" w:rsidRDefault="00686A6D" w:rsidP="00D73C78">
      <w:pPr>
        <w:spacing w:after="0"/>
        <w:rPr>
          <w:rFonts w:cstheme="minorHAnsi"/>
          <w:color w:val="7F7F7F" w:themeColor="text1" w:themeTint="80"/>
        </w:rPr>
      </w:pPr>
      <w:r w:rsidRPr="00F9282F">
        <w:rPr>
          <w:color w:val="7F7F7F" w:themeColor="text1" w:themeTint="80"/>
          <w:lang w:val="fr"/>
        </w:rPr>
        <w:t xml:space="preserve">Augmenter </w:t>
      </w:r>
      <w:r w:rsidR="00F9282F" w:rsidRPr="00F9282F">
        <w:rPr>
          <w:color w:val="7F7F7F" w:themeColor="text1" w:themeTint="80"/>
          <w:lang w:val="fr"/>
        </w:rPr>
        <w:t>le nombre</w:t>
      </w:r>
      <w:r w:rsidR="00F9282F">
        <w:rPr>
          <w:color w:val="7F7F7F" w:themeColor="text1" w:themeTint="80"/>
          <w:lang w:val="fr"/>
        </w:rPr>
        <w:t xml:space="preserve"> de vérification nécessaires pour l’approbation. </w:t>
      </w:r>
    </w:p>
    <w:p w14:paraId="35B267EC" w14:textId="0C27F8F1" w:rsidR="00686A6D" w:rsidRPr="000505A7" w:rsidRDefault="00686A6D" w:rsidP="00D73C78">
      <w:pPr>
        <w:spacing w:after="0"/>
        <w:rPr>
          <w:rFonts w:cstheme="minorHAnsi"/>
          <w:color w:val="7F7F7F" w:themeColor="text1" w:themeTint="80"/>
        </w:rPr>
      </w:pPr>
      <w:r w:rsidRPr="00C70F60">
        <w:rPr>
          <w:color w:val="7F7F7F" w:themeColor="text1" w:themeTint="80"/>
          <w:lang w:val="fr"/>
        </w:rPr>
        <w:t>Suspendre l’exigence de plusieurs devis</w:t>
      </w:r>
      <w:r w:rsidR="00F9282F">
        <w:rPr>
          <w:color w:val="7F7F7F" w:themeColor="text1" w:themeTint="80"/>
          <w:lang w:val="fr"/>
        </w:rPr>
        <w:t>. A</w:t>
      </w:r>
      <w:r w:rsidRPr="00C70F60">
        <w:rPr>
          <w:color w:val="7F7F7F" w:themeColor="text1" w:themeTint="80"/>
          <w:lang w:val="fr"/>
        </w:rPr>
        <w:t xml:space="preserve">utoriser les achats à fournisseur </w:t>
      </w:r>
      <w:proofErr w:type="gramStart"/>
      <w:r w:rsidRPr="00C70F60">
        <w:rPr>
          <w:color w:val="7F7F7F" w:themeColor="text1" w:themeTint="80"/>
          <w:lang w:val="fr"/>
        </w:rPr>
        <w:t>unique  lorsque</w:t>
      </w:r>
      <w:proofErr w:type="gramEnd"/>
      <w:r w:rsidRPr="00C70F60">
        <w:rPr>
          <w:color w:val="7F7F7F" w:themeColor="text1" w:themeTint="80"/>
          <w:lang w:val="fr"/>
        </w:rPr>
        <w:t xml:space="preserve"> cela est justifiable.</w:t>
      </w:r>
    </w:p>
    <w:p w14:paraId="35B267ED" w14:textId="7485E8B9" w:rsidR="00686A6D" w:rsidRPr="000505A7" w:rsidRDefault="00686A6D" w:rsidP="00D73C78">
      <w:pPr>
        <w:spacing w:after="0"/>
        <w:rPr>
          <w:rFonts w:cstheme="minorHAnsi"/>
          <w:color w:val="7F7F7F" w:themeColor="text1" w:themeTint="80"/>
        </w:rPr>
      </w:pPr>
      <w:r w:rsidRPr="00F9282F">
        <w:rPr>
          <w:color w:val="7F7F7F" w:themeColor="text1" w:themeTint="80"/>
          <w:lang w:val="fr"/>
        </w:rPr>
        <w:t xml:space="preserve">Suspendre les procédures d’appel d’offres </w:t>
      </w:r>
      <w:r w:rsidR="00F9282F" w:rsidRPr="00A6633A">
        <w:rPr>
          <w:color w:val="7F7F7F" w:themeColor="text1" w:themeTint="80"/>
          <w:lang w:val="fr"/>
        </w:rPr>
        <w:t xml:space="preserve">restreints </w:t>
      </w:r>
      <w:r w:rsidRPr="00F9282F">
        <w:rPr>
          <w:color w:val="7F7F7F" w:themeColor="text1" w:themeTint="80"/>
          <w:lang w:val="fr"/>
        </w:rPr>
        <w:t>et publiques (</w:t>
      </w:r>
      <w:r w:rsidRPr="00C70F60">
        <w:rPr>
          <w:color w:val="7F7F7F" w:themeColor="text1" w:themeTint="80"/>
          <w:lang w:val="fr"/>
        </w:rPr>
        <w:t>si cela fait partie de votre processus normal).</w:t>
      </w:r>
    </w:p>
    <w:p w14:paraId="35B267EE" w14:textId="77777777" w:rsidR="00686A6D" w:rsidRPr="000505A7" w:rsidRDefault="00686A6D" w:rsidP="00D73C78">
      <w:pPr>
        <w:spacing w:after="0"/>
        <w:rPr>
          <w:rFonts w:cstheme="minorHAnsi"/>
          <w:color w:val="7F7F7F" w:themeColor="text1" w:themeTint="80"/>
        </w:rPr>
      </w:pPr>
      <w:r w:rsidRPr="00C70F60">
        <w:rPr>
          <w:color w:val="7F7F7F" w:themeColor="text1" w:themeTint="80"/>
          <w:lang w:val="fr"/>
        </w:rPr>
        <w:t>Décentraliser l’approvisionnement pour permettre des achats à plus grande échelle sur le terrain.</w:t>
      </w:r>
    </w:p>
    <w:p w14:paraId="35B267EF" w14:textId="77777777" w:rsidR="00686A6D" w:rsidRPr="000505A7" w:rsidRDefault="00686A6D" w:rsidP="00D73C78">
      <w:pPr>
        <w:spacing w:after="0"/>
        <w:rPr>
          <w:rFonts w:cstheme="minorHAnsi"/>
          <w:color w:val="7F7F7F" w:themeColor="text1" w:themeTint="80"/>
        </w:rPr>
      </w:pPr>
      <w:r w:rsidRPr="00C70F60">
        <w:rPr>
          <w:color w:val="7F7F7F" w:themeColor="text1" w:themeTint="80"/>
          <w:lang w:val="fr"/>
        </w:rPr>
        <w:t>Traiter immédiatement les paiements dus aux fournisseurs, car tout retard dans les paiements pourrait entraver la livraison des marchandises.</w:t>
      </w:r>
    </w:p>
    <w:p w14:paraId="35B267F0" w14:textId="503E03BB" w:rsidR="00C70F60" w:rsidRPr="000505A7" w:rsidRDefault="009352D0" w:rsidP="00D73C78">
      <w:pPr>
        <w:spacing w:after="0"/>
        <w:rPr>
          <w:rFonts w:cstheme="minorHAnsi"/>
          <w:color w:val="7F7F7F" w:themeColor="text1" w:themeTint="80"/>
        </w:rPr>
      </w:pPr>
      <w:r>
        <w:rPr>
          <w:color w:val="7F7F7F" w:themeColor="text1" w:themeTint="80"/>
          <w:lang w:val="fr"/>
        </w:rPr>
        <w:t xml:space="preserve">Être flexible sur </w:t>
      </w:r>
      <w:r w:rsidR="00686A6D" w:rsidRPr="00C70F60">
        <w:rPr>
          <w:color w:val="7F7F7F" w:themeColor="text1" w:themeTint="80"/>
          <w:lang w:val="fr"/>
        </w:rPr>
        <w:t>les dates de vérification des achats d’urgence pour faciliter les paiements immédiats</w:t>
      </w:r>
    </w:p>
    <w:p w14:paraId="35B267F1" w14:textId="77777777" w:rsidR="00C70F60" w:rsidRPr="000505A7" w:rsidRDefault="00C70F60">
      <w:pPr>
        <w:rPr>
          <w:rFonts w:cstheme="minorHAnsi"/>
          <w:color w:val="7F7F7F" w:themeColor="text1" w:themeTint="80"/>
        </w:rPr>
      </w:pPr>
      <w:r w:rsidRPr="000505A7">
        <w:rPr>
          <w:rFonts w:cstheme="minorHAnsi"/>
          <w:color w:val="7F7F7F" w:themeColor="text1" w:themeTint="80"/>
        </w:rPr>
        <w:br w:type="page"/>
      </w:r>
    </w:p>
    <w:p w14:paraId="35B267F2" w14:textId="77777777" w:rsidR="00686A6D" w:rsidRPr="000505A7" w:rsidRDefault="00686A6D" w:rsidP="00686A6D">
      <w:pPr>
        <w:spacing w:after="0"/>
        <w:jc w:val="right"/>
        <w:rPr>
          <w:rFonts w:cstheme="minorHAnsi"/>
          <w:color w:val="7F7F7F" w:themeColor="text1" w:themeTint="80"/>
        </w:rPr>
      </w:pPr>
    </w:p>
    <w:tbl>
      <w:tblPr>
        <w:tblStyle w:val="TableGrid1"/>
        <w:tblW w:w="14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78"/>
        <w:gridCol w:w="1872"/>
        <w:gridCol w:w="1908"/>
        <w:gridCol w:w="522"/>
        <w:gridCol w:w="1638"/>
        <w:gridCol w:w="1485"/>
        <w:gridCol w:w="804"/>
        <w:gridCol w:w="3651"/>
      </w:tblGrid>
      <w:tr w:rsidR="00686A6D" w:rsidRPr="00C70F60" w14:paraId="35B267F4" w14:textId="77777777" w:rsidTr="00C70F60">
        <w:trPr>
          <w:trHeight w:val="368"/>
          <w:tblHeader/>
        </w:trPr>
        <w:tc>
          <w:tcPr>
            <w:tcW w:w="14958" w:type="dxa"/>
            <w:gridSpan w:val="8"/>
            <w:shd w:val="clear" w:color="auto" w:fill="C03A2A"/>
          </w:tcPr>
          <w:p w14:paraId="35B267F3" w14:textId="77777777" w:rsidR="00686A6D" w:rsidRPr="000505A7" w:rsidRDefault="00686A6D" w:rsidP="00C70F60">
            <w:pPr>
              <w:spacing w:before="120" w:after="120"/>
              <w:jc w:val="center"/>
              <w:rPr>
                <w:rFonts w:ascii="Calibri" w:hAnsi="Calibri" w:cs="Arial"/>
                <w:b/>
                <w:color w:val="FFFFFF" w:themeColor="background1"/>
                <w:lang w:val="fr-FR"/>
              </w:rPr>
            </w:pPr>
            <w:r w:rsidRPr="00C70F60">
              <w:rPr>
                <w:b/>
                <w:color w:val="FFFFFF" w:themeColor="background1"/>
                <w:lang w:val="fr"/>
              </w:rPr>
              <w:t>Évaluation des fournisseurs et besoins d’approvisionnement</w:t>
            </w:r>
          </w:p>
        </w:tc>
      </w:tr>
      <w:tr w:rsidR="00686A6D" w:rsidRPr="00C70F60" w14:paraId="35B267F6" w14:textId="77777777" w:rsidTr="00111D16">
        <w:trPr>
          <w:trHeight w:val="368"/>
          <w:tblHeader/>
        </w:trPr>
        <w:tc>
          <w:tcPr>
            <w:tcW w:w="14958" w:type="dxa"/>
            <w:gridSpan w:val="8"/>
            <w:shd w:val="clear" w:color="auto" w:fill="FA8072" w:themeFill="accent2"/>
          </w:tcPr>
          <w:p w14:paraId="35B267F5" w14:textId="77777777" w:rsidR="00686A6D" w:rsidRPr="00C70F60" w:rsidRDefault="00686A6D" w:rsidP="00C70F60">
            <w:pPr>
              <w:spacing w:before="120" w:after="120"/>
              <w:jc w:val="center"/>
              <w:rPr>
                <w:rFonts w:ascii="Calibri" w:hAnsi="Calibri" w:cs="Arial"/>
                <w:b/>
                <w:color w:val="FFFFFF" w:themeColor="background1"/>
                <w:lang w:val="en-US"/>
              </w:rPr>
            </w:pPr>
            <w:r w:rsidRPr="00C70F60">
              <w:rPr>
                <w:b/>
                <w:color w:val="FFFFFF" w:themeColor="background1"/>
                <w:lang w:val="fr"/>
              </w:rPr>
              <w:t>Évaluation des fournisseurs locaux</w:t>
            </w:r>
          </w:p>
        </w:tc>
      </w:tr>
      <w:tr w:rsidR="00686A6D" w:rsidRPr="00C70F60" w14:paraId="35B267FB" w14:textId="77777777" w:rsidTr="00012A78">
        <w:trPr>
          <w:trHeight w:val="672"/>
        </w:trPr>
        <w:tc>
          <w:tcPr>
            <w:tcW w:w="307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5B267F7" w14:textId="77777777" w:rsidR="00686A6D" w:rsidRPr="00C70F60" w:rsidRDefault="00686A6D" w:rsidP="00C70F60">
            <w:pPr>
              <w:jc w:val="both"/>
              <w:rPr>
                <w:rFonts w:ascii="Calibri" w:hAnsi="Calibri"/>
                <w:b/>
                <w:lang w:val="en-US"/>
              </w:rPr>
            </w:pPr>
            <w:r w:rsidRPr="00C70F60">
              <w:rPr>
                <w:b/>
                <w:lang w:val="fr"/>
              </w:rPr>
              <w:t>Fournisseur:</w:t>
            </w:r>
          </w:p>
        </w:tc>
        <w:tc>
          <w:tcPr>
            <w:tcW w:w="3780" w:type="dxa"/>
            <w:gridSpan w:val="2"/>
            <w:tcBorders>
              <w:left w:val="single" w:sz="4" w:space="0" w:color="BFBFBF" w:themeColor="background1" w:themeShade="BF"/>
              <w:bottom w:val="single" w:sz="4" w:space="0" w:color="BFBFBF" w:themeColor="background1" w:themeShade="BF"/>
            </w:tcBorders>
          </w:tcPr>
          <w:p w14:paraId="35B267F8" w14:textId="77777777" w:rsidR="00686A6D" w:rsidRPr="00C70F60" w:rsidRDefault="00686A6D" w:rsidP="00C70F60">
            <w:pPr>
              <w:jc w:val="both"/>
              <w:rPr>
                <w:rFonts w:ascii="Calibri" w:hAnsi="Calibri"/>
                <w:b/>
                <w:lang w:val="en-US"/>
              </w:rPr>
            </w:pPr>
            <w:r w:rsidRPr="00C70F60">
              <w:rPr>
                <w:b/>
                <w:lang w:val="fr"/>
              </w:rPr>
              <w:t>Coordonnées:</w:t>
            </w:r>
          </w:p>
        </w:tc>
        <w:tc>
          <w:tcPr>
            <w:tcW w:w="3645" w:type="dxa"/>
            <w:gridSpan w:val="3"/>
            <w:tcBorders>
              <w:bottom w:val="single" w:sz="4" w:space="0" w:color="BFBFBF" w:themeColor="background1" w:themeShade="BF"/>
            </w:tcBorders>
          </w:tcPr>
          <w:p w14:paraId="3AA70CE3" w14:textId="1271BFAC" w:rsidR="00C7370F" w:rsidRDefault="00C7370F" w:rsidP="00687BEA">
            <w:pPr>
              <w:jc w:val="both"/>
              <w:rPr>
                <w:lang w:val="fr"/>
              </w:rPr>
            </w:pPr>
            <w:r>
              <w:rPr>
                <w:lang w:val="fr"/>
              </w:rPr>
              <w:t>Accord commercial local</w:t>
            </w:r>
            <w:r w:rsidR="00687BEA" w:rsidRPr="00F9282F">
              <w:rPr>
                <w:lang w:val="fr"/>
              </w:rPr>
              <w:t xml:space="preserve"> en</w:t>
            </w:r>
            <w:r w:rsidR="00687BEA">
              <w:rPr>
                <w:lang w:val="fr"/>
              </w:rPr>
              <w:t xml:space="preserve"> </w:t>
            </w:r>
            <w:r>
              <w:rPr>
                <w:lang w:val="fr"/>
              </w:rPr>
              <w:t>place ?</w:t>
            </w:r>
          </w:p>
          <w:p w14:paraId="35B267F9" w14:textId="5D8E6434" w:rsidR="00686A6D" w:rsidRPr="000505A7" w:rsidRDefault="00687BEA" w:rsidP="00687BEA">
            <w:pPr>
              <w:jc w:val="both"/>
              <w:rPr>
                <w:rFonts w:ascii="Calibri" w:hAnsi="Calibri"/>
                <w:lang w:val="fr-FR"/>
              </w:rPr>
            </w:pPr>
            <w:r>
              <w:rPr>
                <w:lang w:val="fr"/>
              </w:rPr>
              <w:t xml:space="preserve"> </w:t>
            </w:r>
            <w:r w:rsidRPr="00C70F60">
              <w:rPr>
                <w:lang w:val="fr"/>
              </w:rPr>
              <w:fldChar w:fldCharType="begin">
                <w:ffData>
                  <w:name w:val="Check19"/>
                  <w:enabled/>
                  <w:calcOnExit w:val="0"/>
                  <w:checkBox>
                    <w:sizeAuto/>
                    <w:default w:val="0"/>
                  </w:checkBox>
                </w:ffData>
              </w:fldChar>
            </w:r>
            <w:r w:rsidRPr="00C70F60">
              <w:rPr>
                <w:lang w:val="fr"/>
              </w:rPr>
              <w:instrText xml:space="preserve"> FORMCHECKBOX </w:instrText>
            </w:r>
            <w:r w:rsidR="00EE296A">
              <w:rPr>
                <w:lang w:val="fr"/>
              </w:rPr>
            </w:r>
            <w:r w:rsidR="00EE296A">
              <w:rPr>
                <w:lang w:val="fr"/>
              </w:rPr>
              <w:fldChar w:fldCharType="separate"/>
            </w:r>
            <w:r w:rsidRPr="00C70F60">
              <w:rPr>
                <w:lang w:val="fr"/>
              </w:rPr>
              <w:fldChar w:fldCharType="end"/>
            </w:r>
            <w:r>
              <w:rPr>
                <w:lang w:val="fr"/>
              </w:rPr>
              <w:t xml:space="preserve">Oui  </w:t>
            </w:r>
            <w:r w:rsidRPr="00C70F60">
              <w:rPr>
                <w:lang w:val="fr"/>
              </w:rPr>
              <w:fldChar w:fldCharType="begin">
                <w:ffData>
                  <w:name w:val="Check19"/>
                  <w:enabled/>
                  <w:calcOnExit w:val="0"/>
                  <w:checkBox>
                    <w:sizeAuto/>
                    <w:default w:val="0"/>
                  </w:checkBox>
                </w:ffData>
              </w:fldChar>
            </w:r>
            <w:r w:rsidRPr="00C70F60">
              <w:rPr>
                <w:lang w:val="fr"/>
              </w:rPr>
              <w:instrText xml:space="preserve"> FORMCHECKBOX </w:instrText>
            </w:r>
            <w:r w:rsidR="00EE296A">
              <w:rPr>
                <w:lang w:val="fr"/>
              </w:rPr>
            </w:r>
            <w:r w:rsidR="00EE296A">
              <w:rPr>
                <w:lang w:val="fr"/>
              </w:rPr>
              <w:fldChar w:fldCharType="separate"/>
            </w:r>
            <w:r w:rsidRPr="00C70F60">
              <w:rPr>
                <w:lang w:val="fr"/>
              </w:rPr>
              <w:fldChar w:fldCharType="end"/>
            </w:r>
            <w:r>
              <w:rPr>
                <w:lang w:val="fr"/>
              </w:rPr>
              <w:t>Non</w:t>
            </w:r>
          </w:p>
        </w:tc>
        <w:tc>
          <w:tcPr>
            <w:tcW w:w="4455" w:type="dxa"/>
            <w:gridSpan w:val="2"/>
            <w:tcBorders>
              <w:bottom w:val="single" w:sz="4" w:space="0" w:color="BFBFBF" w:themeColor="background1" w:themeShade="BF"/>
              <w:right w:val="single" w:sz="4" w:space="0" w:color="BFBFBF" w:themeColor="background1" w:themeShade="BF"/>
            </w:tcBorders>
          </w:tcPr>
          <w:p w14:paraId="35B267FA" w14:textId="7C5AFBD4" w:rsidR="00686A6D" w:rsidRPr="000505A7" w:rsidRDefault="00FD6453" w:rsidP="00C70F60">
            <w:pPr>
              <w:jc w:val="both"/>
              <w:rPr>
                <w:rFonts w:ascii="Calibri" w:hAnsi="Calibri"/>
                <w:lang w:val="fr-FR"/>
              </w:rPr>
            </w:pPr>
            <w:r>
              <w:rPr>
                <w:lang w:val="fr"/>
              </w:rPr>
              <w:t>Si</w:t>
            </w:r>
            <w:r w:rsidR="00687BEA">
              <w:rPr>
                <w:lang w:val="fr"/>
              </w:rPr>
              <w:t xml:space="preserve"> oui, </w:t>
            </w:r>
            <w:r w:rsidR="009352D0">
              <w:rPr>
                <w:lang w:val="fr"/>
              </w:rPr>
              <w:t xml:space="preserve">veuillez indiquer la date de fin : </w:t>
            </w:r>
          </w:p>
        </w:tc>
      </w:tr>
      <w:tr w:rsidR="00686A6D" w:rsidRPr="00C70F60" w14:paraId="35B267FE" w14:textId="77777777" w:rsidTr="00687BEA">
        <w:trPr>
          <w:trHeight w:val="307"/>
        </w:trPr>
        <w:tc>
          <w:tcPr>
            <w:tcW w:w="3078"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5B267FC" w14:textId="3146D1AF" w:rsidR="00686A6D" w:rsidRPr="000505A7" w:rsidRDefault="00686A6D" w:rsidP="00687BEA">
            <w:pPr>
              <w:jc w:val="left"/>
              <w:rPr>
                <w:rFonts w:ascii="Calibri" w:hAnsi="Calibri"/>
                <w:lang w:val="fr-FR"/>
              </w:rPr>
            </w:pPr>
            <w:r w:rsidRPr="00C70F60">
              <w:rPr>
                <w:lang w:val="fr"/>
              </w:rPr>
              <w:t>Quels articles ont-</w:t>
            </w:r>
            <w:proofErr w:type="gramStart"/>
            <w:r w:rsidRPr="00C70F60">
              <w:rPr>
                <w:lang w:val="fr"/>
              </w:rPr>
              <w:t xml:space="preserve">ils </w:t>
            </w:r>
            <w:r w:rsidR="00687BEA">
              <w:rPr>
                <w:lang w:val="fr"/>
              </w:rPr>
              <w:t xml:space="preserve"> en</w:t>
            </w:r>
            <w:proofErr w:type="gramEnd"/>
            <w:r w:rsidR="00687BEA">
              <w:rPr>
                <w:lang w:val="fr"/>
              </w:rPr>
              <w:t xml:space="preserve"> stock ou dans le pipeline</w:t>
            </w:r>
          </w:p>
        </w:tc>
        <w:tc>
          <w:tcPr>
            <w:tcW w:w="11880" w:type="dxa"/>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5B267FD" w14:textId="77777777" w:rsidR="00686A6D" w:rsidRPr="00687BEA" w:rsidRDefault="00686A6D" w:rsidP="00687BEA">
            <w:pPr>
              <w:rPr>
                <w:rFonts w:cstheme="minorHAnsi"/>
                <w:szCs w:val="18"/>
                <w:lang w:val="en-US"/>
              </w:rPr>
            </w:pP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lang w:val="fr"/>
              </w:rPr>
              <w:t>S - Pipeline Stock P</w:t>
            </w:r>
            <w:bookmarkStart w:id="0" w:name="Check20"/>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bookmarkEnd w:id="0"/>
          </w:p>
        </w:tc>
      </w:tr>
      <w:tr w:rsidR="00686A6D" w:rsidRPr="00C70F60" w14:paraId="35B26803" w14:textId="77777777" w:rsidTr="00F70960">
        <w:trPr>
          <w:trHeight w:val="95"/>
        </w:trPr>
        <w:tc>
          <w:tcPr>
            <w:tcW w:w="3078" w:type="dxa"/>
            <w:vMerge/>
            <w:tcBorders>
              <w:left w:val="single" w:sz="4" w:space="0" w:color="BFBFBF" w:themeColor="background1" w:themeShade="BF"/>
              <w:right w:val="single" w:sz="4" w:space="0" w:color="BFBFBF" w:themeColor="background1" w:themeShade="BF"/>
            </w:tcBorders>
          </w:tcPr>
          <w:p w14:paraId="35B267FF" w14:textId="77777777" w:rsidR="00686A6D" w:rsidRPr="00C70F60" w:rsidRDefault="00686A6D" w:rsidP="00C70F60">
            <w:pPr>
              <w:jc w:val="left"/>
              <w:rPr>
                <w:rFonts w:ascii="Calibri" w:hAnsi="Calibri"/>
                <w:lang w:val="en-US"/>
              </w:rPr>
            </w:pPr>
          </w:p>
        </w:tc>
        <w:tc>
          <w:tcPr>
            <w:tcW w:w="43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00" w14:textId="77777777" w:rsidR="00686A6D" w:rsidRPr="00C70F60" w:rsidRDefault="00686A6D" w:rsidP="00C70F60">
            <w:pPr>
              <w:jc w:val="center"/>
              <w:rPr>
                <w:rFonts w:ascii="Calibri" w:hAnsi="Calibri"/>
                <w:b/>
                <w:lang w:val="en-US"/>
              </w:rPr>
            </w:pPr>
            <w:r w:rsidRPr="00C70F60">
              <w:rPr>
                <w:szCs w:val="18"/>
                <w:lang w:val="fr"/>
              </w:rPr>
              <w:fldChar w:fldCharType="begin">
                <w:ffData>
                  <w:name w:val="Check20"/>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b/>
                <w:lang w:val="fr"/>
              </w:rPr>
              <w:t>Eau et assainissement (WASH)</w:t>
            </w:r>
          </w:p>
        </w:tc>
        <w:tc>
          <w:tcPr>
            <w:tcW w:w="392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01" w14:textId="77777777" w:rsidR="00686A6D" w:rsidRPr="00C70F60" w:rsidRDefault="00686A6D" w:rsidP="00C70F60">
            <w:pPr>
              <w:jc w:val="center"/>
              <w:rPr>
                <w:rFonts w:ascii="Calibri" w:hAnsi="Calibri"/>
                <w:b/>
                <w:lang w:val="en-US"/>
              </w:rPr>
            </w:pPr>
            <w:r w:rsidRPr="00C70F60">
              <w:rPr>
                <w:szCs w:val="18"/>
                <w:lang w:val="fr"/>
              </w:rPr>
              <w:fldChar w:fldCharType="begin">
                <w:ffData>
                  <w:name w:val="Check20"/>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b/>
                <w:lang w:val="fr"/>
              </w:rPr>
              <w:t>Abri</w:t>
            </w:r>
          </w:p>
        </w:tc>
        <w:tc>
          <w:tcPr>
            <w:tcW w:w="3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02" w14:textId="77777777" w:rsidR="00686A6D" w:rsidRPr="00C70F60" w:rsidRDefault="00686A6D" w:rsidP="00C70F60">
            <w:pPr>
              <w:tabs>
                <w:tab w:val="left" w:pos="2160"/>
              </w:tabs>
              <w:jc w:val="center"/>
              <w:rPr>
                <w:rFonts w:ascii="Calibri" w:hAnsi="Calibri"/>
                <w:b/>
                <w:lang w:val="en-US"/>
              </w:rPr>
            </w:pPr>
            <w:r w:rsidRPr="00C70F60">
              <w:rPr>
                <w:szCs w:val="18"/>
                <w:lang w:val="fr"/>
              </w:rPr>
              <w:fldChar w:fldCharType="begin">
                <w:ffData>
                  <w:name w:val="Check20"/>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b/>
                <w:lang w:val="fr"/>
              </w:rPr>
              <w:t>Aliments</w:t>
            </w:r>
          </w:p>
        </w:tc>
      </w:tr>
      <w:tr w:rsidR="00686A6D" w:rsidRPr="00C70F60" w14:paraId="35B26808"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04" w14:textId="77777777" w:rsidR="00686A6D" w:rsidRPr="00C70F60" w:rsidRDefault="00686A6D" w:rsidP="00C70F60">
            <w:pPr>
              <w:rPr>
                <w:rFonts w:ascii="Calibri" w:hAnsi="Calibri"/>
                <w:lang w:val="en-US"/>
              </w:rPr>
            </w:pPr>
          </w:p>
        </w:tc>
        <w:tc>
          <w:tcPr>
            <w:tcW w:w="4302"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5B26805" w14:textId="77777777" w:rsidR="00686A6D" w:rsidRPr="00C70F60" w:rsidRDefault="00686A6D" w:rsidP="00C70F60">
            <w:pPr>
              <w:tabs>
                <w:tab w:val="left" w:pos="2734"/>
              </w:tabs>
              <w:jc w:val="left"/>
              <w:rPr>
                <w:lang w:val="en-US"/>
              </w:rPr>
            </w:pPr>
            <w:r w:rsidRPr="00C70F60">
              <w:rPr>
                <w:lang w:val="fr"/>
              </w:rPr>
              <w:t>Kits de réservoir d’eau</w:t>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927"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5B26806" w14:textId="7AD3B21C" w:rsidR="00686A6D" w:rsidRPr="00C70F60" w:rsidRDefault="00686A6D" w:rsidP="00C70F60">
            <w:pPr>
              <w:tabs>
                <w:tab w:val="left" w:pos="2585"/>
              </w:tabs>
              <w:jc w:val="left"/>
              <w:rPr>
                <w:lang w:val="en-US"/>
              </w:rPr>
            </w:pPr>
            <w:r w:rsidRPr="00C70F60">
              <w:rPr>
                <w:lang w:val="fr"/>
              </w:rPr>
              <w:t>Tentes</w:t>
            </w:r>
            <w:r w:rsidR="00EB043D">
              <w:rPr>
                <w:lang w:val="fr"/>
              </w:rPr>
              <w:t xml:space="preserve">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EB043D">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6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5B26807" w14:textId="77BAEF0B" w:rsidR="00686A6D" w:rsidRPr="00C70F60" w:rsidRDefault="00686A6D" w:rsidP="00C70F60">
            <w:pPr>
              <w:jc w:val="left"/>
              <w:rPr>
                <w:lang w:val="en-US"/>
              </w:rPr>
            </w:pPr>
            <w:r w:rsidRPr="00C70F60">
              <w:rPr>
                <w:szCs w:val="18"/>
                <w:lang w:val="fr"/>
              </w:rPr>
              <w:t>Farine de blé</w:t>
            </w:r>
            <w:r w:rsidRPr="00C70F60">
              <w:rPr>
                <w:szCs w:val="18"/>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187ADB">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0D"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09"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0A" w14:textId="04E6F2DB" w:rsidR="00686A6D" w:rsidRPr="00C70F60" w:rsidRDefault="00501E16" w:rsidP="00C70F60">
            <w:pPr>
              <w:tabs>
                <w:tab w:val="left" w:pos="2734"/>
              </w:tabs>
              <w:jc w:val="left"/>
              <w:rPr>
                <w:lang w:val="en-US"/>
              </w:rPr>
            </w:pPr>
            <w:r>
              <w:rPr>
                <w:lang w:val="fr"/>
              </w:rPr>
              <w:t>Citerne souple (bladder)</w:t>
            </w:r>
            <w:r w:rsidR="00686A6D" w:rsidRPr="00C70F60">
              <w:rPr>
                <w:lang w:val="fr"/>
              </w:rPr>
              <w:tab/>
            </w:r>
            <w:r w:rsidR="00686A6D" w:rsidRPr="00C70F60">
              <w:rPr>
                <w:szCs w:val="18"/>
                <w:lang w:val="fr"/>
              </w:rPr>
              <w:fldChar w:fldCharType="begin">
                <w:ffData>
                  <w:name w:val=""/>
                  <w:enabled/>
                  <w:calcOnExit w:val="0"/>
                  <w:checkBox>
                    <w:sizeAuto/>
                    <w:default w:val="0"/>
                  </w:checkBox>
                </w:ffData>
              </w:fldChar>
            </w:r>
            <w:r w:rsidR="00686A6D" w:rsidRPr="00C70F60">
              <w:rPr>
                <w:szCs w:val="18"/>
                <w:lang w:val="fr"/>
              </w:rPr>
              <w:instrText xml:space="preserve"> FORMCHECKBOX </w:instrText>
            </w:r>
            <w:r w:rsidR="00EE296A">
              <w:rPr>
                <w:szCs w:val="18"/>
                <w:lang w:val="fr"/>
              </w:rPr>
            </w:r>
            <w:r w:rsidR="00EE296A">
              <w:rPr>
                <w:szCs w:val="18"/>
                <w:lang w:val="fr"/>
              </w:rPr>
              <w:fldChar w:fldCharType="separate"/>
            </w:r>
            <w:r w:rsidR="00686A6D" w:rsidRPr="00C70F60">
              <w:rPr>
                <w:szCs w:val="18"/>
                <w:lang w:val="fr"/>
              </w:rPr>
              <w:fldChar w:fldCharType="end"/>
            </w:r>
            <w:r w:rsidR="00686A6D" w:rsidRPr="00C70F60">
              <w:rPr>
                <w:szCs w:val="18"/>
                <w:highlight w:val="darkYellow"/>
                <w:lang w:val="fr"/>
              </w:rPr>
              <w:fldChar w:fldCharType="begin">
                <w:ffData>
                  <w:name w:val="Check20"/>
                  <w:enabled/>
                  <w:calcOnExit w:val="0"/>
                  <w:checkBox>
                    <w:sizeAuto/>
                    <w:default w:val="0"/>
                  </w:checkBox>
                </w:ffData>
              </w:fldChar>
            </w:r>
            <w:r w:rsidR="00686A6D"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00686A6D"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0B" w14:textId="7F62947C" w:rsidR="00686A6D" w:rsidRPr="00C70F60" w:rsidRDefault="00686A6D" w:rsidP="00C70F60">
            <w:pPr>
              <w:tabs>
                <w:tab w:val="left" w:pos="2585"/>
              </w:tabs>
              <w:jc w:val="left"/>
              <w:rPr>
                <w:lang w:val="en-US"/>
              </w:rPr>
            </w:pPr>
            <w:r w:rsidRPr="00C70F60">
              <w:rPr>
                <w:lang w:val="fr"/>
              </w:rPr>
              <w:t>Kits d’abri</w:t>
            </w:r>
            <w:r w:rsidR="00EB043D">
              <w:rPr>
                <w:lang w:val="fr"/>
              </w:rPr>
              <w:t xml:space="preserve">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EB043D">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0C" w14:textId="0FB8281B" w:rsidR="00686A6D" w:rsidRPr="00C70F60" w:rsidRDefault="00686A6D" w:rsidP="00C70F60">
            <w:pPr>
              <w:jc w:val="left"/>
              <w:rPr>
                <w:lang w:val="en-US"/>
              </w:rPr>
            </w:pPr>
            <w:r w:rsidRPr="00C70F60">
              <w:rPr>
                <w:szCs w:val="18"/>
                <w:lang w:val="fr"/>
              </w:rPr>
              <w:t>Farine de maïs</w:t>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975D0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12"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0E"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0F" w14:textId="2AFF6B97" w:rsidR="00686A6D" w:rsidRPr="00C70F60" w:rsidRDefault="00501E16" w:rsidP="00C70F60">
            <w:pPr>
              <w:tabs>
                <w:tab w:val="left" w:pos="2734"/>
              </w:tabs>
              <w:jc w:val="left"/>
              <w:rPr>
                <w:lang w:val="en-US"/>
              </w:rPr>
            </w:pPr>
            <w:r>
              <w:rPr>
                <w:lang w:val="fr"/>
              </w:rPr>
              <w:t>Tuyaux</w:t>
            </w:r>
            <w:r w:rsidR="00686A6D" w:rsidRPr="00C70F60">
              <w:rPr>
                <w:lang w:val="fr"/>
              </w:rPr>
              <w:t xml:space="preserve"> et raccords</w:t>
            </w:r>
            <w:r w:rsidR="00686A6D" w:rsidRPr="00C70F60">
              <w:rPr>
                <w:lang w:val="fr"/>
              </w:rPr>
              <w:tab/>
            </w:r>
            <w:r w:rsidR="00686A6D" w:rsidRPr="00C70F60">
              <w:rPr>
                <w:szCs w:val="18"/>
                <w:lang w:val="fr"/>
              </w:rPr>
              <w:fldChar w:fldCharType="begin">
                <w:ffData>
                  <w:name w:val=""/>
                  <w:enabled/>
                  <w:calcOnExit w:val="0"/>
                  <w:checkBox>
                    <w:sizeAuto/>
                    <w:default w:val="0"/>
                  </w:checkBox>
                </w:ffData>
              </w:fldChar>
            </w:r>
            <w:r w:rsidR="00686A6D" w:rsidRPr="00C70F60">
              <w:rPr>
                <w:szCs w:val="18"/>
                <w:lang w:val="fr"/>
              </w:rPr>
              <w:instrText xml:space="preserve"> FORMCHECKBOX </w:instrText>
            </w:r>
            <w:r w:rsidR="00EE296A">
              <w:rPr>
                <w:szCs w:val="18"/>
                <w:lang w:val="fr"/>
              </w:rPr>
            </w:r>
            <w:r w:rsidR="00EE296A">
              <w:rPr>
                <w:szCs w:val="18"/>
                <w:lang w:val="fr"/>
              </w:rPr>
              <w:fldChar w:fldCharType="separate"/>
            </w:r>
            <w:r w:rsidR="00686A6D" w:rsidRPr="00C70F60">
              <w:rPr>
                <w:szCs w:val="18"/>
                <w:lang w:val="fr"/>
              </w:rPr>
              <w:fldChar w:fldCharType="end"/>
            </w:r>
            <w:r w:rsidR="00686A6D" w:rsidRPr="00C70F60">
              <w:rPr>
                <w:szCs w:val="18"/>
                <w:highlight w:val="darkYellow"/>
                <w:lang w:val="fr"/>
              </w:rPr>
              <w:fldChar w:fldCharType="begin">
                <w:ffData>
                  <w:name w:val="Check20"/>
                  <w:enabled/>
                  <w:calcOnExit w:val="0"/>
                  <w:checkBox>
                    <w:sizeAuto/>
                    <w:default w:val="0"/>
                  </w:checkBox>
                </w:ffData>
              </w:fldChar>
            </w:r>
            <w:r w:rsidR="00686A6D"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00686A6D"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10" w14:textId="48743DD7" w:rsidR="00686A6D" w:rsidRPr="00C70F60" w:rsidRDefault="00686A6D" w:rsidP="00C70F60">
            <w:pPr>
              <w:tabs>
                <w:tab w:val="left" w:pos="2585"/>
              </w:tabs>
              <w:jc w:val="left"/>
              <w:rPr>
                <w:lang w:val="en-US"/>
              </w:rPr>
            </w:pPr>
            <w:r w:rsidRPr="00C70F60">
              <w:rPr>
                <w:lang w:val="fr"/>
              </w:rPr>
              <w:t>Couvertures</w:t>
            </w:r>
            <w:r w:rsidR="00EB043D">
              <w:rPr>
                <w:lang w:val="fr"/>
              </w:rPr>
              <w:t xml:space="preserve">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EB043D">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11" w14:textId="17E46CBA" w:rsidR="00686A6D" w:rsidRPr="00C70F60" w:rsidRDefault="00686A6D" w:rsidP="00C70F60">
            <w:pPr>
              <w:jc w:val="left"/>
              <w:rPr>
                <w:lang w:val="en-US"/>
              </w:rPr>
            </w:pPr>
            <w:r w:rsidRPr="00C70F60">
              <w:rPr>
                <w:szCs w:val="18"/>
                <w:lang w:val="fr"/>
              </w:rPr>
              <w:t>Huile</w:t>
            </w:r>
            <w:r w:rsidRPr="00C70F60">
              <w:rPr>
                <w:lang w:val="fr"/>
              </w:rPr>
              <w:tab/>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975D0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17"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13"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14" w14:textId="616C58F8" w:rsidR="00686A6D" w:rsidRPr="000505A7" w:rsidRDefault="000518F7" w:rsidP="00C70F60">
            <w:pPr>
              <w:tabs>
                <w:tab w:val="left" w:pos="2734"/>
              </w:tabs>
              <w:jc w:val="left"/>
              <w:rPr>
                <w:lang w:val="fr-FR"/>
              </w:rPr>
            </w:pPr>
            <w:r>
              <w:rPr>
                <w:lang w:val="fr"/>
              </w:rPr>
              <w:t>Robinets de distribution</w:t>
            </w:r>
            <w:r w:rsidR="00686A6D" w:rsidRPr="00C70F60">
              <w:rPr>
                <w:lang w:val="fr"/>
              </w:rPr>
              <w:tab/>
            </w:r>
            <w:r w:rsidR="00686A6D" w:rsidRPr="00C70F60">
              <w:rPr>
                <w:szCs w:val="18"/>
                <w:lang w:val="fr"/>
              </w:rPr>
              <w:fldChar w:fldCharType="begin">
                <w:ffData>
                  <w:name w:val=""/>
                  <w:enabled/>
                  <w:calcOnExit w:val="0"/>
                  <w:checkBox>
                    <w:sizeAuto/>
                    <w:default w:val="0"/>
                  </w:checkBox>
                </w:ffData>
              </w:fldChar>
            </w:r>
            <w:r w:rsidR="00686A6D" w:rsidRPr="00C70F60">
              <w:rPr>
                <w:szCs w:val="18"/>
                <w:lang w:val="fr"/>
              </w:rPr>
              <w:instrText xml:space="preserve"> FORMCHECKBOX </w:instrText>
            </w:r>
            <w:r w:rsidR="00EE296A">
              <w:rPr>
                <w:szCs w:val="18"/>
                <w:lang w:val="fr"/>
              </w:rPr>
            </w:r>
            <w:r w:rsidR="00EE296A">
              <w:rPr>
                <w:szCs w:val="18"/>
                <w:lang w:val="fr"/>
              </w:rPr>
              <w:fldChar w:fldCharType="separate"/>
            </w:r>
            <w:r w:rsidR="00686A6D" w:rsidRPr="00C70F60">
              <w:rPr>
                <w:szCs w:val="18"/>
                <w:lang w:val="fr"/>
              </w:rPr>
              <w:fldChar w:fldCharType="end"/>
            </w:r>
            <w:r w:rsidR="00686A6D" w:rsidRPr="00C70F60">
              <w:rPr>
                <w:szCs w:val="18"/>
                <w:highlight w:val="darkYellow"/>
                <w:lang w:val="fr"/>
              </w:rPr>
              <w:fldChar w:fldCharType="begin">
                <w:ffData>
                  <w:name w:val="Check20"/>
                  <w:enabled/>
                  <w:calcOnExit w:val="0"/>
                  <w:checkBox>
                    <w:sizeAuto/>
                    <w:default w:val="0"/>
                  </w:checkBox>
                </w:ffData>
              </w:fldChar>
            </w:r>
            <w:r w:rsidR="00686A6D"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00686A6D"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15" w14:textId="26EEA905" w:rsidR="00686A6D" w:rsidRPr="00A6633A" w:rsidRDefault="00C7370F" w:rsidP="00C70F60">
            <w:pPr>
              <w:tabs>
                <w:tab w:val="left" w:pos="2603"/>
              </w:tabs>
              <w:jc w:val="left"/>
              <w:rPr>
                <w:lang w:val="fr-FR"/>
              </w:rPr>
            </w:pPr>
            <w:r w:rsidRPr="00A6633A">
              <w:rPr>
                <w:lang w:val="fr-FR"/>
              </w:rPr>
              <w:t>Unit</w:t>
            </w:r>
            <w:r w:rsidRPr="00C70F60">
              <w:rPr>
                <w:lang w:val="fr"/>
              </w:rPr>
              <w:t>é</w:t>
            </w:r>
            <w:r w:rsidRPr="00A6633A">
              <w:rPr>
                <w:lang w:val="fr-FR"/>
              </w:rPr>
              <w:t xml:space="preserve"> de stockage Mob</w:t>
            </w:r>
            <w:proofErr w:type="spellStart"/>
            <w:r w:rsidRPr="004C5C21">
              <w:t>ile</w:t>
            </w:r>
            <w:proofErr w:type="spellEnd"/>
            <w:r w:rsidRPr="004C5C21">
              <w:t xml:space="preserve"> MSU</w:t>
            </w:r>
            <w:r w:rsidR="00FD6453" w:rsidRPr="00A6633A">
              <w:rPr>
                <w:lang w:val="fr-FR"/>
              </w:rPr>
              <w:t>/</w:t>
            </w:r>
            <w:proofErr w:type="spellStart"/>
            <w:r w:rsidR="00686A6D" w:rsidRPr="00A6633A">
              <w:rPr>
                <w:lang w:val="fr-FR"/>
              </w:rPr>
              <w:t>Rubhall</w:t>
            </w:r>
            <w:proofErr w:type="spellEnd"/>
            <w:r w:rsidR="00331EAF" w:rsidRPr="00A6633A">
              <w:rPr>
                <w:lang w:val="fr-FR"/>
              </w:rPr>
              <w:t xml:space="preserve"> </w:t>
            </w:r>
            <w:r w:rsidR="00EB043D" w:rsidRPr="00A6633A">
              <w:rPr>
                <w:lang w:val="fr-FR"/>
              </w:rPr>
              <w:t xml:space="preserve">  </w:t>
            </w:r>
            <w:r w:rsidR="00686A6D" w:rsidRPr="00C70F60">
              <w:rPr>
                <w:szCs w:val="18"/>
                <w:lang w:val="fr"/>
              </w:rPr>
              <w:fldChar w:fldCharType="begin">
                <w:ffData>
                  <w:name w:val=""/>
                  <w:enabled/>
                  <w:calcOnExit w:val="0"/>
                  <w:checkBox>
                    <w:sizeAuto/>
                    <w:default w:val="0"/>
                  </w:checkBox>
                </w:ffData>
              </w:fldChar>
            </w:r>
            <w:r w:rsidR="00686A6D" w:rsidRPr="00A6633A">
              <w:rPr>
                <w:szCs w:val="18"/>
                <w:lang w:val="fr-FR"/>
              </w:rPr>
              <w:instrText xml:space="preserve"> FORMCHECKBOX </w:instrText>
            </w:r>
            <w:r w:rsidR="00EE296A">
              <w:rPr>
                <w:szCs w:val="18"/>
                <w:lang w:val="fr"/>
              </w:rPr>
            </w:r>
            <w:r w:rsidR="00EE296A">
              <w:rPr>
                <w:szCs w:val="18"/>
                <w:lang w:val="fr"/>
              </w:rPr>
              <w:fldChar w:fldCharType="separate"/>
            </w:r>
            <w:r w:rsidR="00686A6D" w:rsidRPr="00C70F60">
              <w:rPr>
                <w:szCs w:val="18"/>
                <w:lang w:val="fr"/>
              </w:rPr>
              <w:fldChar w:fldCharType="end"/>
            </w:r>
            <w:r w:rsidR="00EB043D" w:rsidRPr="00A6633A">
              <w:rPr>
                <w:szCs w:val="18"/>
                <w:lang w:val="fr-FR"/>
              </w:rPr>
              <w:t xml:space="preserve">        </w:t>
            </w:r>
            <w:r w:rsidR="00686A6D" w:rsidRPr="00C70F60">
              <w:rPr>
                <w:szCs w:val="18"/>
                <w:highlight w:val="darkYellow"/>
                <w:lang w:val="fr"/>
              </w:rPr>
              <w:fldChar w:fldCharType="begin">
                <w:ffData>
                  <w:name w:val="Check20"/>
                  <w:enabled/>
                  <w:calcOnExit w:val="0"/>
                  <w:checkBox>
                    <w:sizeAuto/>
                    <w:default w:val="0"/>
                  </w:checkBox>
                </w:ffData>
              </w:fldChar>
            </w:r>
            <w:r w:rsidR="00686A6D" w:rsidRPr="00A6633A">
              <w:rPr>
                <w:szCs w:val="18"/>
                <w:highlight w:val="darkYellow"/>
                <w:lang w:val="fr-FR"/>
              </w:rPr>
              <w:instrText xml:space="preserve"> FORMCHECKBOX </w:instrText>
            </w:r>
            <w:r w:rsidR="00EE296A">
              <w:rPr>
                <w:szCs w:val="18"/>
                <w:highlight w:val="darkYellow"/>
                <w:lang w:val="fr"/>
              </w:rPr>
            </w:r>
            <w:r w:rsidR="00EE296A">
              <w:rPr>
                <w:szCs w:val="18"/>
                <w:highlight w:val="darkYellow"/>
                <w:lang w:val="fr"/>
              </w:rPr>
              <w:fldChar w:fldCharType="separate"/>
            </w:r>
            <w:r w:rsidR="00686A6D"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16" w14:textId="02B9CE7F" w:rsidR="00686A6D" w:rsidRPr="00C70F60" w:rsidRDefault="00686A6D" w:rsidP="00C70F60">
            <w:pPr>
              <w:jc w:val="left"/>
              <w:rPr>
                <w:lang w:val="en-US"/>
              </w:rPr>
            </w:pPr>
            <w:r w:rsidRPr="00C70F60">
              <w:rPr>
                <w:szCs w:val="18"/>
                <w:lang w:val="fr"/>
              </w:rPr>
              <w:t>Haricots</w:t>
            </w:r>
            <w:r w:rsidRPr="00C70F60">
              <w:rPr>
                <w:szCs w:val="18"/>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975D0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1C"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18"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19" w14:textId="2C99EE29" w:rsidR="00686A6D" w:rsidRPr="00C70F60" w:rsidRDefault="00686A6D" w:rsidP="00C70F60">
            <w:pPr>
              <w:tabs>
                <w:tab w:val="left" w:pos="2734"/>
              </w:tabs>
              <w:jc w:val="left"/>
              <w:rPr>
                <w:lang w:val="en-US"/>
              </w:rPr>
            </w:pPr>
            <w:r w:rsidRPr="00C70F60">
              <w:rPr>
                <w:lang w:val="fr"/>
              </w:rPr>
              <w:t>S</w:t>
            </w:r>
            <w:r w:rsidR="000518F7">
              <w:rPr>
                <w:lang w:val="fr"/>
              </w:rPr>
              <w:t>c</w:t>
            </w:r>
            <w:r w:rsidRPr="00C70F60">
              <w:rPr>
                <w:lang w:val="fr"/>
              </w:rPr>
              <w:t>eaux</w:t>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1A" w14:textId="2CD6FDAF" w:rsidR="00686A6D" w:rsidRPr="00C70F60" w:rsidRDefault="00FD6453" w:rsidP="00C70F60">
            <w:pPr>
              <w:tabs>
                <w:tab w:val="left" w:pos="2550"/>
              </w:tabs>
              <w:jc w:val="left"/>
              <w:rPr>
                <w:b/>
                <w:lang w:val="en-US"/>
              </w:rPr>
            </w:pPr>
            <w:r>
              <w:rPr>
                <w:lang w:val="fr"/>
              </w:rPr>
              <w:t>Matériel de cuisine</w:t>
            </w:r>
            <w:r w:rsidR="00EB043D">
              <w:rPr>
                <w:lang w:val="fr"/>
              </w:rPr>
              <w:t xml:space="preserve">  </w:t>
            </w:r>
            <w:r w:rsidR="00686A6D" w:rsidRPr="00C70F60">
              <w:rPr>
                <w:szCs w:val="18"/>
                <w:lang w:val="fr"/>
              </w:rPr>
              <w:fldChar w:fldCharType="begin">
                <w:ffData>
                  <w:name w:val=""/>
                  <w:enabled/>
                  <w:calcOnExit w:val="0"/>
                  <w:checkBox>
                    <w:sizeAuto/>
                    <w:default w:val="0"/>
                  </w:checkBox>
                </w:ffData>
              </w:fldChar>
            </w:r>
            <w:r w:rsidR="00686A6D" w:rsidRPr="00C70F60">
              <w:rPr>
                <w:szCs w:val="18"/>
                <w:lang w:val="fr"/>
              </w:rPr>
              <w:instrText xml:space="preserve"> FORMCHECKBOX </w:instrText>
            </w:r>
            <w:r w:rsidR="00EE296A">
              <w:rPr>
                <w:szCs w:val="18"/>
                <w:lang w:val="fr"/>
              </w:rPr>
            </w:r>
            <w:r w:rsidR="00EE296A">
              <w:rPr>
                <w:szCs w:val="18"/>
                <w:lang w:val="fr"/>
              </w:rPr>
              <w:fldChar w:fldCharType="separate"/>
            </w:r>
            <w:r w:rsidR="00686A6D" w:rsidRPr="00C70F60">
              <w:rPr>
                <w:szCs w:val="18"/>
                <w:lang w:val="fr"/>
              </w:rPr>
              <w:fldChar w:fldCharType="end"/>
            </w:r>
            <w:r w:rsidR="00EB043D">
              <w:rPr>
                <w:szCs w:val="18"/>
                <w:lang w:val="fr"/>
              </w:rPr>
              <w:t xml:space="preserve">         </w:t>
            </w:r>
            <w:r w:rsidR="00686A6D" w:rsidRPr="00C70F60">
              <w:rPr>
                <w:szCs w:val="18"/>
                <w:highlight w:val="darkYellow"/>
                <w:lang w:val="fr"/>
              </w:rPr>
              <w:fldChar w:fldCharType="begin">
                <w:ffData>
                  <w:name w:val="Check20"/>
                  <w:enabled/>
                  <w:calcOnExit w:val="0"/>
                  <w:checkBox>
                    <w:sizeAuto/>
                    <w:default w:val="0"/>
                  </w:checkBox>
                </w:ffData>
              </w:fldChar>
            </w:r>
            <w:r w:rsidR="00686A6D"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00686A6D"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1B" w14:textId="3E6DE699" w:rsidR="00686A6D" w:rsidRPr="00C70F60" w:rsidRDefault="00686A6D" w:rsidP="00C70F60">
            <w:pPr>
              <w:jc w:val="left"/>
              <w:rPr>
                <w:lang w:val="en-US"/>
              </w:rPr>
            </w:pPr>
            <w:r w:rsidRPr="00C70F60">
              <w:rPr>
                <w:szCs w:val="18"/>
                <w:lang w:val="fr"/>
              </w:rPr>
              <w:t>Sorgho</w:t>
            </w:r>
            <w:r w:rsidRPr="00C70F60">
              <w:rPr>
                <w:lang w:val="fr"/>
              </w:rPr>
              <w:tab/>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975D0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21"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1D"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1E" w14:textId="77777777" w:rsidR="00686A6D" w:rsidRPr="00C70F60" w:rsidRDefault="00686A6D" w:rsidP="00C70F60">
            <w:pPr>
              <w:tabs>
                <w:tab w:val="left" w:pos="2734"/>
              </w:tabs>
              <w:jc w:val="left"/>
              <w:rPr>
                <w:lang w:val="en-US"/>
              </w:rPr>
            </w:pPr>
            <w:r w:rsidRPr="00C70F60">
              <w:rPr>
                <w:lang w:val="fr"/>
              </w:rPr>
              <w:t>Pompes à eau</w:t>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1F" w14:textId="5F5CFDE5" w:rsidR="00686A6D" w:rsidRPr="00C70F60" w:rsidRDefault="00686A6D" w:rsidP="00C70F60">
            <w:pPr>
              <w:tabs>
                <w:tab w:val="left" w:pos="2585"/>
              </w:tabs>
              <w:jc w:val="left"/>
              <w:rPr>
                <w:lang w:val="en-US"/>
              </w:rPr>
            </w:pPr>
            <w:r w:rsidRPr="00C70F60">
              <w:rPr>
                <w:lang w:val="fr"/>
              </w:rPr>
              <w:t>Kits d’hygiène</w:t>
            </w:r>
            <w:r w:rsidR="00F70960">
              <w:rPr>
                <w:lang w:val="fr"/>
              </w:rPr>
              <w:t xml:space="preserve">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F70960">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20" w14:textId="7DA0985C" w:rsidR="00686A6D" w:rsidRPr="00C70F60" w:rsidRDefault="00686A6D" w:rsidP="00C70F60">
            <w:pPr>
              <w:jc w:val="left"/>
              <w:rPr>
                <w:lang w:val="en-US"/>
              </w:rPr>
            </w:pPr>
            <w:proofErr w:type="spellStart"/>
            <w:r w:rsidRPr="00C70F60">
              <w:rPr>
                <w:szCs w:val="18"/>
                <w:lang w:val="fr"/>
              </w:rPr>
              <w:t>Plumpy</w:t>
            </w:r>
            <w:proofErr w:type="spellEnd"/>
            <w:r w:rsidR="00187ADB">
              <w:rPr>
                <w:szCs w:val="18"/>
                <w:lang w:val="fr"/>
              </w:rPr>
              <w:t xml:space="preserve"> </w:t>
            </w:r>
            <w:proofErr w:type="spellStart"/>
            <w:r w:rsidR="00187ADB">
              <w:rPr>
                <w:szCs w:val="18"/>
                <w:lang w:val="fr"/>
              </w:rPr>
              <w:t>Nut</w:t>
            </w:r>
            <w:proofErr w:type="spellEnd"/>
            <w:r w:rsidRPr="00C70F60">
              <w:rPr>
                <w:szCs w:val="18"/>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975D0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26"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22"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23" w14:textId="77777777" w:rsidR="00686A6D" w:rsidRPr="00C70F60" w:rsidRDefault="00686A6D" w:rsidP="00C70F60">
            <w:pPr>
              <w:tabs>
                <w:tab w:val="left" w:pos="2734"/>
              </w:tabs>
              <w:jc w:val="left"/>
              <w:rPr>
                <w:lang w:val="en-US"/>
              </w:rPr>
            </w:pPr>
            <w:r w:rsidRPr="00C70F60">
              <w:rPr>
                <w:lang w:val="fr"/>
              </w:rPr>
              <w:t>Pompes à déchets</w:t>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24" w14:textId="4ECEF4C5" w:rsidR="00686A6D" w:rsidRPr="00C70F60" w:rsidRDefault="00FD6453" w:rsidP="00C70F60">
            <w:pPr>
              <w:tabs>
                <w:tab w:val="left" w:pos="2585"/>
              </w:tabs>
              <w:jc w:val="left"/>
              <w:rPr>
                <w:lang w:val="en-US"/>
              </w:rPr>
            </w:pPr>
            <w:r>
              <w:rPr>
                <w:lang w:val="fr"/>
              </w:rPr>
              <w:t>B</w:t>
            </w:r>
            <w:r w:rsidR="00686A6D" w:rsidRPr="00C70F60">
              <w:rPr>
                <w:lang w:val="fr"/>
              </w:rPr>
              <w:t>âches</w:t>
            </w:r>
            <w:r w:rsidR="00F70960">
              <w:rPr>
                <w:lang w:val="fr"/>
              </w:rPr>
              <w:t xml:space="preserve">   </w:t>
            </w:r>
            <w:r w:rsidR="00686A6D" w:rsidRPr="00C70F60">
              <w:rPr>
                <w:szCs w:val="18"/>
                <w:lang w:val="fr"/>
              </w:rPr>
              <w:fldChar w:fldCharType="begin">
                <w:ffData>
                  <w:name w:val=""/>
                  <w:enabled/>
                  <w:calcOnExit w:val="0"/>
                  <w:checkBox>
                    <w:sizeAuto/>
                    <w:default w:val="0"/>
                  </w:checkBox>
                </w:ffData>
              </w:fldChar>
            </w:r>
            <w:r w:rsidR="00686A6D" w:rsidRPr="00C70F60">
              <w:rPr>
                <w:szCs w:val="18"/>
                <w:lang w:val="fr"/>
              </w:rPr>
              <w:instrText xml:space="preserve"> FORMCHECKBOX </w:instrText>
            </w:r>
            <w:r w:rsidR="00EE296A">
              <w:rPr>
                <w:szCs w:val="18"/>
                <w:lang w:val="fr"/>
              </w:rPr>
            </w:r>
            <w:r w:rsidR="00EE296A">
              <w:rPr>
                <w:szCs w:val="18"/>
                <w:lang w:val="fr"/>
              </w:rPr>
              <w:fldChar w:fldCharType="separate"/>
            </w:r>
            <w:r w:rsidR="00686A6D" w:rsidRPr="00C70F60">
              <w:rPr>
                <w:szCs w:val="18"/>
                <w:lang w:val="fr"/>
              </w:rPr>
              <w:fldChar w:fldCharType="end"/>
            </w:r>
            <w:r w:rsidR="00F70960">
              <w:rPr>
                <w:szCs w:val="18"/>
                <w:lang w:val="fr"/>
              </w:rPr>
              <w:t xml:space="preserve">        </w:t>
            </w:r>
            <w:r w:rsidR="00686A6D" w:rsidRPr="00C70F60">
              <w:rPr>
                <w:szCs w:val="18"/>
                <w:highlight w:val="darkYellow"/>
                <w:lang w:val="fr"/>
              </w:rPr>
              <w:fldChar w:fldCharType="begin">
                <w:ffData>
                  <w:name w:val="Check20"/>
                  <w:enabled/>
                  <w:calcOnExit w:val="0"/>
                  <w:checkBox>
                    <w:sizeAuto/>
                    <w:default w:val="0"/>
                  </w:checkBox>
                </w:ffData>
              </w:fldChar>
            </w:r>
            <w:r w:rsidR="00686A6D"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00686A6D"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25" w14:textId="242DAEF9" w:rsidR="00686A6D" w:rsidRPr="00C70F60" w:rsidRDefault="00686A6D" w:rsidP="00C70F60">
            <w:pPr>
              <w:jc w:val="left"/>
              <w:rPr>
                <w:lang w:val="en-US"/>
              </w:rPr>
            </w:pPr>
            <w:r w:rsidRPr="00C70F60">
              <w:rPr>
                <w:szCs w:val="18"/>
                <w:lang w:val="fr"/>
              </w:rPr>
              <w:t>C</w:t>
            </w:r>
            <w:r w:rsidR="00975D06">
              <w:rPr>
                <w:szCs w:val="18"/>
                <w:lang w:val="fr"/>
              </w:rPr>
              <w:t>SB</w:t>
            </w:r>
            <w:r w:rsidRPr="00C70F60">
              <w:rPr>
                <w:lang w:val="fr"/>
              </w:rPr>
              <w:tab/>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975D0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2B"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27"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28" w14:textId="77777777" w:rsidR="00686A6D" w:rsidRPr="00C70F60" w:rsidRDefault="00686A6D" w:rsidP="00C70F60">
            <w:pPr>
              <w:tabs>
                <w:tab w:val="left" w:pos="2734"/>
              </w:tabs>
              <w:jc w:val="left"/>
              <w:rPr>
                <w:lang w:val="en-US"/>
              </w:rPr>
            </w:pPr>
            <w:r w:rsidRPr="00C70F60">
              <w:rPr>
                <w:lang w:val="fr"/>
              </w:rPr>
              <w:t>Générateurs</w:t>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29" w14:textId="0391A038" w:rsidR="00686A6D" w:rsidRPr="00C70F60" w:rsidRDefault="00686A6D" w:rsidP="00C70F60">
            <w:pPr>
              <w:tabs>
                <w:tab w:val="left" w:pos="2585"/>
              </w:tabs>
              <w:jc w:val="left"/>
              <w:rPr>
                <w:lang w:val="en-US"/>
              </w:rPr>
            </w:pPr>
            <w:r w:rsidRPr="00C70F60">
              <w:rPr>
                <w:lang w:val="fr"/>
              </w:rPr>
              <w:t>Rouleau de bâche</w:t>
            </w:r>
            <w:r w:rsidR="00F70960">
              <w:rPr>
                <w:lang w:val="fr"/>
              </w:rPr>
              <w:t xml:space="preserve">s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F70960">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2A" w14:textId="21F29FAF" w:rsidR="00686A6D" w:rsidRPr="00C70F60" w:rsidRDefault="00686A6D" w:rsidP="00C70F60">
            <w:pPr>
              <w:jc w:val="left"/>
              <w:rPr>
                <w:lang w:val="en-US"/>
              </w:rPr>
            </w:pPr>
            <w:r w:rsidRPr="00C70F60">
              <w:rPr>
                <w:szCs w:val="18"/>
                <w:lang w:val="fr"/>
              </w:rPr>
              <w:t>Biscuits à haute énergie</w:t>
            </w:r>
            <w:r w:rsidR="008D2A26">
              <w:rPr>
                <w:szCs w:val="18"/>
                <w:lang w:val="fr"/>
              </w:rPr>
              <w:t xml:space="preserve">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8D2A2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31"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2C"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2D" w14:textId="77777777" w:rsidR="00686A6D" w:rsidRPr="00A6633A" w:rsidRDefault="00686A6D" w:rsidP="00C70F60">
            <w:pPr>
              <w:tabs>
                <w:tab w:val="left" w:pos="2734"/>
              </w:tabs>
              <w:jc w:val="left"/>
              <w:rPr>
                <w:lang w:val="fr-FR"/>
              </w:rPr>
            </w:pPr>
            <w:r w:rsidRPr="00C70F60">
              <w:rPr>
                <w:lang w:val="fr"/>
              </w:rPr>
              <w:t>Jerricans</w:t>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p w14:paraId="35B2682E" w14:textId="74910D5E" w:rsidR="00686A6D" w:rsidRPr="00A6633A" w:rsidRDefault="000518F7" w:rsidP="00C70F60">
            <w:pPr>
              <w:tabs>
                <w:tab w:val="left" w:pos="2629"/>
                <w:tab w:val="left" w:pos="2682"/>
              </w:tabs>
              <w:jc w:val="left"/>
              <w:rPr>
                <w:lang w:val="fr-FR"/>
              </w:rPr>
            </w:pPr>
            <w:r>
              <w:rPr>
                <w:lang w:val="fr"/>
              </w:rPr>
              <w:t>Pliable/</w:t>
            </w:r>
            <w:proofErr w:type="gramStart"/>
            <w:r w:rsidR="00FD6453">
              <w:rPr>
                <w:lang w:val="fr"/>
              </w:rPr>
              <w:t>démontable</w:t>
            </w:r>
            <w:r w:rsidR="00686A6D" w:rsidRPr="00C70F60">
              <w:rPr>
                <w:lang w:val="fr"/>
              </w:rPr>
              <w:t>?</w:t>
            </w:r>
            <w:proofErr w:type="gramEnd"/>
            <w:r w:rsidR="00686A6D" w:rsidRPr="00C70F60">
              <w:rPr>
                <w:lang w:val="fr"/>
              </w:rPr>
              <w:t xml:space="preserve">   </w:t>
            </w:r>
            <w:r w:rsidR="00686A6D" w:rsidRPr="00C70F60">
              <w:rPr>
                <w:szCs w:val="18"/>
                <w:lang w:val="fr"/>
              </w:rPr>
              <w:fldChar w:fldCharType="begin">
                <w:ffData>
                  <w:name w:val="Check20"/>
                  <w:enabled/>
                  <w:calcOnExit w:val="0"/>
                  <w:checkBox>
                    <w:sizeAuto/>
                    <w:default w:val="0"/>
                  </w:checkBox>
                </w:ffData>
              </w:fldChar>
            </w:r>
            <w:r w:rsidR="00686A6D" w:rsidRPr="00C70F60">
              <w:rPr>
                <w:szCs w:val="18"/>
                <w:lang w:val="fr"/>
              </w:rPr>
              <w:instrText xml:space="preserve"> FORMCHECKBOX </w:instrText>
            </w:r>
            <w:r w:rsidR="00EE296A">
              <w:rPr>
                <w:szCs w:val="18"/>
                <w:lang w:val="fr"/>
              </w:rPr>
            </w:r>
            <w:r w:rsidR="00EE296A">
              <w:rPr>
                <w:szCs w:val="18"/>
                <w:lang w:val="fr"/>
              </w:rPr>
              <w:fldChar w:fldCharType="separate"/>
            </w:r>
            <w:r w:rsidR="00686A6D" w:rsidRPr="00C70F60">
              <w:rPr>
                <w:szCs w:val="18"/>
                <w:lang w:val="fr"/>
              </w:rPr>
              <w:fldChar w:fldCharType="end"/>
            </w:r>
            <w:r w:rsidR="00F70960">
              <w:rPr>
                <w:szCs w:val="18"/>
                <w:lang w:val="fr"/>
              </w:rPr>
              <w:t>Oui</w:t>
            </w:r>
            <w:r w:rsidR="00686A6D" w:rsidRPr="00C70F60">
              <w:rPr>
                <w:szCs w:val="18"/>
                <w:lang w:val="fr"/>
              </w:rPr>
              <w:t xml:space="preserve"> </w:t>
            </w:r>
            <w:r w:rsidR="00686A6D" w:rsidRPr="00C70F60">
              <w:rPr>
                <w:szCs w:val="18"/>
                <w:lang w:val="fr"/>
              </w:rPr>
              <w:fldChar w:fldCharType="begin">
                <w:ffData>
                  <w:name w:val="Check20"/>
                  <w:enabled/>
                  <w:calcOnExit w:val="0"/>
                  <w:checkBox>
                    <w:sizeAuto/>
                    <w:default w:val="0"/>
                  </w:checkBox>
                </w:ffData>
              </w:fldChar>
            </w:r>
            <w:r w:rsidR="00686A6D" w:rsidRPr="00C70F60">
              <w:rPr>
                <w:szCs w:val="18"/>
                <w:lang w:val="fr"/>
              </w:rPr>
              <w:instrText xml:space="preserve"> FORMCHECKBOX </w:instrText>
            </w:r>
            <w:r w:rsidR="00EE296A">
              <w:rPr>
                <w:szCs w:val="18"/>
                <w:lang w:val="fr"/>
              </w:rPr>
            </w:r>
            <w:r w:rsidR="00EE296A">
              <w:rPr>
                <w:szCs w:val="18"/>
                <w:lang w:val="fr"/>
              </w:rPr>
              <w:fldChar w:fldCharType="separate"/>
            </w:r>
            <w:r w:rsidR="00686A6D" w:rsidRPr="00C70F60">
              <w:rPr>
                <w:szCs w:val="18"/>
                <w:lang w:val="fr"/>
              </w:rPr>
              <w:fldChar w:fldCharType="end"/>
            </w:r>
            <w:r w:rsidR="00F70960">
              <w:rPr>
                <w:szCs w:val="18"/>
                <w:lang w:val="fr"/>
              </w:rPr>
              <w:t>Non</w:t>
            </w:r>
          </w:p>
        </w:tc>
        <w:tc>
          <w:tcPr>
            <w:tcW w:w="3927" w:type="dxa"/>
            <w:gridSpan w:val="3"/>
            <w:tcBorders>
              <w:left w:val="single" w:sz="4" w:space="0" w:color="BFBFBF" w:themeColor="background1" w:themeShade="BF"/>
              <w:right w:val="single" w:sz="4" w:space="0" w:color="BFBFBF" w:themeColor="background1" w:themeShade="BF"/>
            </w:tcBorders>
          </w:tcPr>
          <w:p w14:paraId="35B2682F" w14:textId="08DA258B" w:rsidR="00686A6D" w:rsidRPr="00C70F60" w:rsidRDefault="00686A6D" w:rsidP="00C70F60">
            <w:pPr>
              <w:tabs>
                <w:tab w:val="left" w:pos="2585"/>
              </w:tabs>
              <w:jc w:val="left"/>
              <w:rPr>
                <w:lang w:val="en-US"/>
              </w:rPr>
            </w:pPr>
            <w:r w:rsidRPr="00C70F60">
              <w:rPr>
                <w:lang w:val="fr"/>
              </w:rPr>
              <w:t>Outils de construction</w:t>
            </w:r>
            <w:r w:rsidR="00F70960">
              <w:rPr>
                <w:lang w:val="fr"/>
              </w:rPr>
              <w:t xml:space="preserve">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F70960">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30" w14:textId="152CB89C" w:rsidR="00686A6D" w:rsidRPr="00C70F60" w:rsidRDefault="00686A6D" w:rsidP="00C70F60">
            <w:pPr>
              <w:jc w:val="left"/>
              <w:rPr>
                <w:lang w:val="en-US"/>
              </w:rPr>
            </w:pPr>
            <w:r w:rsidRPr="00C70F60">
              <w:rPr>
                <w:lang w:val="fr"/>
              </w:rPr>
              <w:t>Sel</w:t>
            </w:r>
            <w:r w:rsidRPr="00C70F60">
              <w:rPr>
                <w:lang w:val="fr"/>
              </w:rPr>
              <w:tab/>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8D2A2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36"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32"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33" w14:textId="64031258" w:rsidR="00686A6D" w:rsidRPr="000505A7" w:rsidRDefault="00686A6D" w:rsidP="00C70F60">
            <w:pPr>
              <w:tabs>
                <w:tab w:val="left" w:pos="2734"/>
              </w:tabs>
              <w:jc w:val="left"/>
              <w:rPr>
                <w:lang w:val="fr-FR"/>
              </w:rPr>
            </w:pPr>
            <w:r w:rsidRPr="00C70F60">
              <w:rPr>
                <w:lang w:val="fr"/>
              </w:rPr>
              <w:t>Comprimés de purification de l’eau</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34" w14:textId="4A9225E0" w:rsidR="00686A6D" w:rsidRPr="00C70F60" w:rsidRDefault="00686A6D" w:rsidP="00C70F60">
            <w:pPr>
              <w:tabs>
                <w:tab w:val="left" w:pos="2603"/>
              </w:tabs>
              <w:jc w:val="left"/>
              <w:rPr>
                <w:lang w:val="en-US"/>
              </w:rPr>
            </w:pPr>
            <w:r w:rsidRPr="00C70F60">
              <w:rPr>
                <w:lang w:val="fr"/>
              </w:rPr>
              <w:t>Moustiquaires</w:t>
            </w:r>
            <w:r w:rsidR="00F70960">
              <w:rPr>
                <w:lang w:val="fr"/>
              </w:rPr>
              <w:t xml:space="preserve">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F70960">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35" w14:textId="0CDD5A89" w:rsidR="00686A6D" w:rsidRPr="00C70F60" w:rsidRDefault="00686A6D" w:rsidP="00C70F60">
            <w:pPr>
              <w:jc w:val="left"/>
              <w:rPr>
                <w:lang w:val="en-US"/>
              </w:rPr>
            </w:pPr>
            <w:r w:rsidRPr="00C70F60">
              <w:rPr>
                <w:lang w:val="fr"/>
              </w:rPr>
              <w:t>Riz</w:t>
            </w:r>
            <w:r w:rsidRPr="00C70F60">
              <w:rPr>
                <w:lang w:val="fr"/>
              </w:rPr>
              <w:tab/>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8D2A2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3B"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37"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38" w14:textId="64E3A377" w:rsidR="00686A6D" w:rsidRPr="000505A7" w:rsidRDefault="00686A6D" w:rsidP="00C70F60">
            <w:pPr>
              <w:tabs>
                <w:tab w:val="left" w:pos="2734"/>
              </w:tabs>
              <w:jc w:val="left"/>
              <w:rPr>
                <w:lang w:val="fr-FR"/>
              </w:rPr>
            </w:pPr>
            <w:r w:rsidRPr="00C70F60">
              <w:rPr>
                <w:lang w:val="fr"/>
              </w:rPr>
              <w:t>Kit d’essais sur la qualité de l’eau</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39" w14:textId="2309416A" w:rsidR="00686A6D" w:rsidRPr="00C70F60" w:rsidRDefault="00686A6D" w:rsidP="00C70F60">
            <w:pPr>
              <w:tabs>
                <w:tab w:val="left" w:pos="2585"/>
              </w:tabs>
              <w:jc w:val="left"/>
              <w:rPr>
                <w:lang w:val="en-US"/>
              </w:rPr>
            </w:pPr>
            <w:r w:rsidRPr="00C70F60">
              <w:rPr>
                <w:lang w:val="fr"/>
              </w:rPr>
              <w:t>Lanternes</w:t>
            </w:r>
            <w:r w:rsidR="00FD6453">
              <w:rPr>
                <w:lang w:val="fr"/>
              </w:rPr>
              <w:t>/Lampes torche</w:t>
            </w:r>
            <w:r w:rsidR="00F70960">
              <w:rPr>
                <w:lang w:val="fr"/>
              </w:rPr>
              <w:t xml:space="preserve">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F70960">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651" w:type="dxa"/>
            <w:tcBorders>
              <w:left w:val="single" w:sz="4" w:space="0" w:color="BFBFBF" w:themeColor="background1" w:themeShade="BF"/>
              <w:right w:val="single" w:sz="4" w:space="0" w:color="BFBFBF" w:themeColor="background1" w:themeShade="BF"/>
            </w:tcBorders>
          </w:tcPr>
          <w:p w14:paraId="35B2683A" w14:textId="509EF357" w:rsidR="00686A6D" w:rsidRPr="00C70F60" w:rsidRDefault="00686A6D" w:rsidP="00C70F60">
            <w:pPr>
              <w:jc w:val="left"/>
              <w:rPr>
                <w:lang w:val="en-US"/>
              </w:rPr>
            </w:pPr>
            <w:r w:rsidRPr="00C70F60">
              <w:rPr>
                <w:lang w:val="fr"/>
              </w:rPr>
              <w:t>Sucre</w:t>
            </w:r>
            <w:r w:rsidRPr="00C70F60">
              <w:rPr>
                <w:lang w:val="fr"/>
              </w:rPr>
              <w:tab/>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8D2A2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40"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3C"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3D" w14:textId="7BBACD40" w:rsidR="00686A6D" w:rsidRPr="00C70F60" w:rsidRDefault="000518F7" w:rsidP="00C70F60">
            <w:pPr>
              <w:tabs>
                <w:tab w:val="left" w:pos="2734"/>
              </w:tabs>
              <w:jc w:val="left"/>
              <w:rPr>
                <w:lang w:val="en-US"/>
              </w:rPr>
            </w:pPr>
            <w:r>
              <w:rPr>
                <w:lang w:val="fr"/>
              </w:rPr>
              <w:t>Dalles de latrines</w:t>
            </w:r>
            <w:r w:rsidR="00686A6D" w:rsidRPr="00C70F60">
              <w:rPr>
                <w:lang w:val="fr"/>
              </w:rPr>
              <w:tab/>
            </w:r>
            <w:r w:rsidR="00686A6D" w:rsidRPr="00C70F60">
              <w:rPr>
                <w:szCs w:val="18"/>
                <w:lang w:val="fr"/>
              </w:rPr>
              <w:fldChar w:fldCharType="begin">
                <w:ffData>
                  <w:name w:val=""/>
                  <w:enabled/>
                  <w:calcOnExit w:val="0"/>
                  <w:checkBox>
                    <w:sizeAuto/>
                    <w:default w:val="0"/>
                  </w:checkBox>
                </w:ffData>
              </w:fldChar>
            </w:r>
            <w:r w:rsidR="00686A6D" w:rsidRPr="00C70F60">
              <w:rPr>
                <w:szCs w:val="18"/>
                <w:lang w:val="fr"/>
              </w:rPr>
              <w:instrText xml:space="preserve"> FORMCHECKBOX </w:instrText>
            </w:r>
            <w:r w:rsidR="00EE296A">
              <w:rPr>
                <w:szCs w:val="18"/>
                <w:lang w:val="fr"/>
              </w:rPr>
            </w:r>
            <w:r w:rsidR="00EE296A">
              <w:rPr>
                <w:szCs w:val="18"/>
                <w:lang w:val="fr"/>
              </w:rPr>
              <w:fldChar w:fldCharType="separate"/>
            </w:r>
            <w:r w:rsidR="00686A6D" w:rsidRPr="00C70F60">
              <w:rPr>
                <w:szCs w:val="18"/>
                <w:lang w:val="fr"/>
              </w:rPr>
              <w:fldChar w:fldCharType="end"/>
            </w:r>
            <w:r w:rsidR="00686A6D" w:rsidRPr="00C70F60">
              <w:rPr>
                <w:szCs w:val="18"/>
                <w:highlight w:val="darkYellow"/>
                <w:lang w:val="fr"/>
              </w:rPr>
              <w:fldChar w:fldCharType="begin">
                <w:ffData>
                  <w:name w:val="Check20"/>
                  <w:enabled/>
                  <w:calcOnExit w:val="0"/>
                  <w:checkBox>
                    <w:sizeAuto/>
                    <w:default w:val="0"/>
                  </w:checkBox>
                </w:ffData>
              </w:fldChar>
            </w:r>
            <w:r w:rsidR="00686A6D"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00686A6D"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3E" w14:textId="77777777" w:rsidR="00686A6D" w:rsidRPr="00C70F60" w:rsidRDefault="00686A6D" w:rsidP="00C70F60">
            <w:pPr>
              <w:jc w:val="left"/>
              <w:rPr>
                <w:lang w:val="en-US"/>
              </w:rPr>
            </w:pPr>
          </w:p>
        </w:tc>
        <w:tc>
          <w:tcPr>
            <w:tcW w:w="3651" w:type="dxa"/>
            <w:tcBorders>
              <w:left w:val="single" w:sz="4" w:space="0" w:color="BFBFBF" w:themeColor="background1" w:themeShade="BF"/>
              <w:right w:val="single" w:sz="4" w:space="0" w:color="BFBFBF" w:themeColor="background1" w:themeShade="BF"/>
            </w:tcBorders>
          </w:tcPr>
          <w:p w14:paraId="35B2683F" w14:textId="0DA86A28" w:rsidR="00686A6D" w:rsidRPr="00C70F60" w:rsidRDefault="00686A6D" w:rsidP="00C70F60">
            <w:pPr>
              <w:jc w:val="left"/>
              <w:rPr>
                <w:lang w:val="en-US"/>
              </w:rPr>
            </w:pPr>
            <w:r w:rsidRPr="00C70F60">
              <w:rPr>
                <w:lang w:val="fr"/>
              </w:rPr>
              <w:t>Lentilles</w:t>
            </w:r>
            <w:r w:rsidRPr="00C70F60">
              <w:rPr>
                <w:lang w:val="fr"/>
              </w:rPr>
              <w:tab/>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008D2A26">
              <w:rPr>
                <w:szCs w:val="18"/>
                <w:lang w:val="fr"/>
              </w:rPr>
              <w:t xml:space="preserve">          </w:t>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r>
      <w:tr w:rsidR="00686A6D" w:rsidRPr="00C70F60" w14:paraId="35B26845"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41" w14:textId="77777777" w:rsidR="00686A6D" w:rsidRPr="00C70F60" w:rsidRDefault="00686A6D" w:rsidP="00C70F60">
            <w:pPr>
              <w:rPr>
                <w:rFonts w:ascii="Calibri" w:hAnsi="Calibri"/>
                <w:lang w:val="en-US"/>
              </w:rPr>
            </w:pPr>
          </w:p>
        </w:tc>
        <w:tc>
          <w:tcPr>
            <w:tcW w:w="4302" w:type="dxa"/>
            <w:gridSpan w:val="3"/>
            <w:tcBorders>
              <w:left w:val="single" w:sz="4" w:space="0" w:color="BFBFBF" w:themeColor="background1" w:themeShade="BF"/>
              <w:right w:val="single" w:sz="4" w:space="0" w:color="BFBFBF" w:themeColor="background1" w:themeShade="BF"/>
            </w:tcBorders>
          </w:tcPr>
          <w:p w14:paraId="35B26842" w14:textId="48610510" w:rsidR="00686A6D" w:rsidRPr="000505A7" w:rsidRDefault="00686A6D" w:rsidP="00C70F60">
            <w:pPr>
              <w:tabs>
                <w:tab w:val="left" w:pos="2734"/>
              </w:tabs>
              <w:jc w:val="left"/>
              <w:rPr>
                <w:lang w:val="fr-FR"/>
              </w:rPr>
            </w:pPr>
            <w:r w:rsidRPr="00C70F60">
              <w:rPr>
                <w:lang w:val="fr"/>
              </w:rPr>
              <w:t xml:space="preserve">Distributeur de </w:t>
            </w:r>
            <w:r w:rsidR="00FD6453">
              <w:rPr>
                <w:lang w:val="fr"/>
              </w:rPr>
              <w:t xml:space="preserve">savon             </w:t>
            </w:r>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927" w:type="dxa"/>
            <w:gridSpan w:val="3"/>
            <w:tcBorders>
              <w:left w:val="single" w:sz="4" w:space="0" w:color="BFBFBF" w:themeColor="background1" w:themeShade="BF"/>
              <w:right w:val="single" w:sz="4" w:space="0" w:color="BFBFBF" w:themeColor="background1" w:themeShade="BF"/>
            </w:tcBorders>
          </w:tcPr>
          <w:p w14:paraId="35B26843" w14:textId="77777777" w:rsidR="00686A6D" w:rsidRPr="000505A7" w:rsidRDefault="00686A6D" w:rsidP="00C70F60">
            <w:pPr>
              <w:jc w:val="left"/>
              <w:rPr>
                <w:lang w:val="fr-FR"/>
              </w:rPr>
            </w:pPr>
          </w:p>
        </w:tc>
        <w:tc>
          <w:tcPr>
            <w:tcW w:w="3651" w:type="dxa"/>
            <w:tcBorders>
              <w:left w:val="single" w:sz="4" w:space="0" w:color="BFBFBF" w:themeColor="background1" w:themeShade="BF"/>
              <w:right w:val="single" w:sz="4" w:space="0" w:color="BFBFBF" w:themeColor="background1" w:themeShade="BF"/>
            </w:tcBorders>
          </w:tcPr>
          <w:p w14:paraId="35B26844" w14:textId="77777777" w:rsidR="00686A6D" w:rsidRPr="000505A7" w:rsidRDefault="00686A6D" w:rsidP="00C70F60">
            <w:pPr>
              <w:jc w:val="left"/>
              <w:rPr>
                <w:lang w:val="fr-FR"/>
              </w:rPr>
            </w:pPr>
          </w:p>
        </w:tc>
      </w:tr>
      <w:tr w:rsidR="00686A6D" w:rsidRPr="00C70F60" w14:paraId="35B2684A" w14:textId="77777777" w:rsidTr="00F70960">
        <w:trPr>
          <w:trHeight w:val="331"/>
        </w:trPr>
        <w:tc>
          <w:tcPr>
            <w:tcW w:w="3078" w:type="dxa"/>
            <w:vMerge/>
            <w:tcBorders>
              <w:left w:val="single" w:sz="4" w:space="0" w:color="BFBFBF" w:themeColor="background1" w:themeShade="BF"/>
              <w:right w:val="single" w:sz="4" w:space="0" w:color="BFBFBF" w:themeColor="background1" w:themeShade="BF"/>
            </w:tcBorders>
          </w:tcPr>
          <w:p w14:paraId="35B26846" w14:textId="77777777" w:rsidR="00686A6D" w:rsidRPr="000505A7" w:rsidRDefault="00686A6D" w:rsidP="00C70F60">
            <w:pPr>
              <w:rPr>
                <w:rFonts w:ascii="Calibri" w:hAnsi="Calibri"/>
                <w:lang w:val="fr-FR"/>
              </w:rPr>
            </w:pPr>
          </w:p>
        </w:tc>
        <w:tc>
          <w:tcPr>
            <w:tcW w:w="4302"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5B26847" w14:textId="63F01C71" w:rsidR="00686A6D" w:rsidRPr="000505A7" w:rsidRDefault="00686A6D" w:rsidP="00C70F60">
            <w:pPr>
              <w:tabs>
                <w:tab w:val="left" w:pos="2734"/>
              </w:tabs>
              <w:jc w:val="left"/>
              <w:rPr>
                <w:lang w:val="fr-FR"/>
              </w:rPr>
            </w:pPr>
            <w:r w:rsidRPr="00C70F60">
              <w:rPr>
                <w:lang w:val="fr"/>
              </w:rPr>
              <w:t xml:space="preserve">Pulvérisateur </w:t>
            </w:r>
            <w:proofErr w:type="spellStart"/>
            <w:r w:rsidR="00C7370F">
              <w:rPr>
                <w:lang w:val="fr"/>
              </w:rPr>
              <w:t>anti-contamination</w:t>
            </w:r>
            <w:proofErr w:type="spellEnd"/>
            <w:r w:rsidRPr="00C70F60">
              <w:rPr>
                <w:szCs w:val="18"/>
                <w:lang w:val="fr"/>
              </w:rPr>
              <w:fldChar w:fldCharType="begin">
                <w:ffData>
                  <w:name w:val=""/>
                  <w:enabled/>
                  <w:calcOnExit w:val="0"/>
                  <w:checkBox>
                    <w:sizeAuto/>
                    <w:default w:val="0"/>
                  </w:checkBox>
                </w:ffData>
              </w:fldChar>
            </w:r>
            <w:r w:rsidRPr="00C70F60">
              <w:rPr>
                <w:szCs w:val="18"/>
                <w:lang w:val="fr"/>
              </w:rPr>
              <w:instrText xml:space="preserve"> FORMCHECKBOX </w:instrText>
            </w:r>
            <w:r w:rsidR="00EE296A">
              <w:rPr>
                <w:szCs w:val="18"/>
                <w:lang w:val="fr"/>
              </w:rPr>
            </w:r>
            <w:r w:rsidR="00EE296A">
              <w:rPr>
                <w:szCs w:val="18"/>
                <w:lang w:val="fr"/>
              </w:rPr>
              <w:fldChar w:fldCharType="separate"/>
            </w:r>
            <w:r w:rsidRPr="00C70F60">
              <w:rPr>
                <w:szCs w:val="18"/>
                <w:lang w:val="fr"/>
              </w:rPr>
              <w:fldChar w:fldCharType="end"/>
            </w:r>
            <w:r w:rsidRPr="00C70F60">
              <w:rPr>
                <w:szCs w:val="18"/>
                <w:highlight w:val="darkYellow"/>
                <w:lang w:val="fr"/>
              </w:rPr>
              <w:fldChar w:fldCharType="begin">
                <w:ffData>
                  <w:name w:val="Check20"/>
                  <w:enabled/>
                  <w:calcOnExit w:val="0"/>
                  <w:checkBox>
                    <w:sizeAuto/>
                    <w:default w:val="0"/>
                  </w:checkBox>
                </w:ffData>
              </w:fldChar>
            </w:r>
            <w:r w:rsidRPr="00C70F60">
              <w:rPr>
                <w:szCs w:val="18"/>
                <w:highlight w:val="darkYellow"/>
                <w:lang w:val="fr"/>
              </w:rPr>
              <w:instrText xml:space="preserve"> FORMCHECKBOX </w:instrText>
            </w:r>
            <w:r w:rsidR="00EE296A">
              <w:rPr>
                <w:szCs w:val="18"/>
                <w:highlight w:val="darkYellow"/>
                <w:lang w:val="fr"/>
              </w:rPr>
            </w:r>
            <w:r w:rsidR="00EE296A">
              <w:rPr>
                <w:szCs w:val="18"/>
                <w:highlight w:val="darkYellow"/>
                <w:lang w:val="fr"/>
              </w:rPr>
              <w:fldChar w:fldCharType="separate"/>
            </w:r>
            <w:r w:rsidRPr="00C70F60">
              <w:rPr>
                <w:szCs w:val="18"/>
                <w:highlight w:val="darkYellow"/>
                <w:lang w:val="fr"/>
              </w:rPr>
              <w:fldChar w:fldCharType="end"/>
            </w:r>
          </w:p>
        </w:tc>
        <w:tc>
          <w:tcPr>
            <w:tcW w:w="3927"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5B26848" w14:textId="77777777" w:rsidR="00686A6D" w:rsidRPr="000505A7" w:rsidRDefault="00686A6D" w:rsidP="00C70F60">
            <w:pPr>
              <w:jc w:val="left"/>
              <w:rPr>
                <w:lang w:val="fr-FR"/>
              </w:rPr>
            </w:pPr>
          </w:p>
        </w:tc>
        <w:tc>
          <w:tcPr>
            <w:tcW w:w="3651" w:type="dxa"/>
            <w:tcBorders>
              <w:left w:val="single" w:sz="4" w:space="0" w:color="BFBFBF" w:themeColor="background1" w:themeShade="BF"/>
              <w:right w:val="single" w:sz="4" w:space="0" w:color="BFBFBF" w:themeColor="background1" w:themeShade="BF"/>
            </w:tcBorders>
          </w:tcPr>
          <w:p w14:paraId="35B26849" w14:textId="77777777" w:rsidR="00686A6D" w:rsidRPr="000505A7" w:rsidRDefault="00686A6D" w:rsidP="00C70F60">
            <w:pPr>
              <w:jc w:val="left"/>
              <w:rPr>
                <w:lang w:val="fr-FR"/>
              </w:rPr>
            </w:pPr>
          </w:p>
        </w:tc>
      </w:tr>
      <w:tr w:rsidR="00686A6D" w:rsidRPr="00C70F60" w14:paraId="35B2684E" w14:textId="77777777" w:rsidTr="00BC2C55">
        <w:trPr>
          <w:trHeight w:val="1361"/>
        </w:trPr>
        <w:tc>
          <w:tcPr>
            <w:tcW w:w="307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5B2684B" w14:textId="77777777" w:rsidR="00686A6D" w:rsidRPr="000505A7" w:rsidRDefault="00686A6D" w:rsidP="00C70F60">
            <w:pPr>
              <w:rPr>
                <w:rFonts w:ascii="Calibri" w:hAnsi="Calibri"/>
                <w:lang w:val="fr-FR"/>
              </w:rPr>
            </w:pPr>
          </w:p>
        </w:tc>
        <w:tc>
          <w:tcPr>
            <w:tcW w:w="5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4C" w14:textId="0D7FF8F0" w:rsidR="00686A6D" w:rsidRPr="00C70F60" w:rsidRDefault="00686A6D" w:rsidP="00C70F60">
            <w:pPr>
              <w:jc w:val="left"/>
              <w:rPr>
                <w:b/>
                <w:lang w:val="en-US"/>
              </w:rPr>
            </w:pPr>
            <w:r w:rsidRPr="00C7370F">
              <w:rPr>
                <w:b/>
                <w:szCs w:val="18"/>
                <w:lang w:val="fr"/>
              </w:rPr>
              <w:t xml:space="preserve">Autres </w:t>
            </w:r>
            <w:r w:rsidR="00C7370F" w:rsidRPr="00A6633A">
              <w:rPr>
                <w:b/>
                <w:szCs w:val="18"/>
                <w:lang w:val="fr"/>
              </w:rPr>
              <w:t xml:space="preserve">articles </w:t>
            </w:r>
            <w:r w:rsidRPr="00C7370F">
              <w:rPr>
                <w:b/>
                <w:szCs w:val="18"/>
                <w:lang w:val="fr"/>
              </w:rPr>
              <w:t>en stock</w:t>
            </w:r>
            <w:r w:rsidR="00C7370F">
              <w:rPr>
                <w:b/>
                <w:szCs w:val="18"/>
                <w:lang w:val="fr"/>
              </w:rPr>
              <w:t xml:space="preserve"> </w:t>
            </w:r>
            <w:r w:rsidRPr="00C7370F">
              <w:rPr>
                <w:b/>
                <w:szCs w:val="18"/>
                <w:lang w:val="fr"/>
              </w:rPr>
              <w:t>:</w:t>
            </w:r>
          </w:p>
        </w:tc>
        <w:tc>
          <w:tcPr>
            <w:tcW w:w="594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5B2684D" w14:textId="017DD985" w:rsidR="00686A6D" w:rsidRPr="000505A7" w:rsidRDefault="00686A6D" w:rsidP="00C70F60">
            <w:pPr>
              <w:jc w:val="left"/>
              <w:rPr>
                <w:b/>
                <w:lang w:val="fr-FR"/>
              </w:rPr>
            </w:pPr>
            <w:r w:rsidRPr="00C7370F">
              <w:rPr>
                <w:b/>
                <w:lang w:val="fr"/>
              </w:rPr>
              <w:t xml:space="preserve">Autres </w:t>
            </w:r>
            <w:r w:rsidR="00C7370F" w:rsidRPr="00C7370F">
              <w:rPr>
                <w:b/>
                <w:lang w:val="fr"/>
              </w:rPr>
              <w:t>articles</w:t>
            </w:r>
            <w:r w:rsidR="00C7370F">
              <w:rPr>
                <w:b/>
                <w:lang w:val="fr"/>
              </w:rPr>
              <w:t xml:space="preserve"> dans </w:t>
            </w:r>
            <w:proofErr w:type="gramStart"/>
            <w:r w:rsidR="00C7370F">
              <w:rPr>
                <w:b/>
                <w:lang w:val="fr"/>
              </w:rPr>
              <w:t>la pipeline</w:t>
            </w:r>
            <w:proofErr w:type="gramEnd"/>
            <w:r w:rsidR="00C7370F">
              <w:rPr>
                <w:b/>
                <w:lang w:val="fr"/>
              </w:rPr>
              <w:t xml:space="preserve"> : </w:t>
            </w:r>
          </w:p>
        </w:tc>
      </w:tr>
      <w:tr w:rsidR="00686A6D" w:rsidRPr="00C70F60" w14:paraId="35B26851" w14:textId="77777777" w:rsidTr="00BC2C55">
        <w:trPr>
          <w:trHeight w:val="1247"/>
        </w:trPr>
        <w:tc>
          <w:tcPr>
            <w:tcW w:w="3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4F" w14:textId="42D67F9F" w:rsidR="00686A6D" w:rsidRPr="000505A7" w:rsidRDefault="00686A6D" w:rsidP="00C70F60">
            <w:pPr>
              <w:jc w:val="left"/>
              <w:rPr>
                <w:rFonts w:ascii="Calibri" w:hAnsi="Calibri"/>
                <w:lang w:val="fr-FR"/>
              </w:rPr>
            </w:pPr>
            <w:r w:rsidRPr="00C70F60">
              <w:rPr>
                <w:lang w:val="fr"/>
              </w:rPr>
              <w:lastRenderedPageBreak/>
              <w:t>À quelle fréquence réapprovisionnent-ils leurs stocks</w:t>
            </w:r>
            <w:r w:rsidR="00F70960">
              <w:rPr>
                <w:lang w:val="fr"/>
              </w:rPr>
              <w:t xml:space="preserve"> </w:t>
            </w:r>
            <w:r w:rsidRPr="00C70F60">
              <w:rPr>
                <w:lang w:val="fr"/>
              </w:rPr>
              <w:t>?</w:t>
            </w:r>
          </w:p>
        </w:tc>
        <w:tc>
          <w:tcPr>
            <w:tcW w:w="1188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50" w14:textId="77777777" w:rsidR="00686A6D" w:rsidRPr="000505A7" w:rsidRDefault="00686A6D" w:rsidP="00C70F60">
            <w:pPr>
              <w:jc w:val="left"/>
              <w:rPr>
                <w:rFonts w:ascii="Calibri" w:hAnsi="Calibri"/>
                <w:lang w:val="fr-FR"/>
              </w:rPr>
            </w:pPr>
          </w:p>
        </w:tc>
      </w:tr>
      <w:tr w:rsidR="00686A6D" w:rsidRPr="00C70F60" w14:paraId="35B26855" w14:textId="77777777" w:rsidTr="00BC2C55">
        <w:trPr>
          <w:trHeight w:val="1098"/>
        </w:trPr>
        <w:tc>
          <w:tcPr>
            <w:tcW w:w="3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52" w14:textId="605CF0C9" w:rsidR="00686A6D" w:rsidRPr="000505A7" w:rsidRDefault="00686A6D" w:rsidP="00C70F60">
            <w:pPr>
              <w:jc w:val="left"/>
              <w:rPr>
                <w:rFonts w:ascii="Calibri" w:hAnsi="Calibri"/>
                <w:lang w:val="fr-FR"/>
              </w:rPr>
            </w:pPr>
            <w:r w:rsidRPr="00C70F60">
              <w:rPr>
                <w:lang w:val="fr"/>
              </w:rPr>
              <w:t>Quels (autres) services ce fournisseur peut-il fournir</w:t>
            </w:r>
            <w:r w:rsidR="00F70960">
              <w:rPr>
                <w:lang w:val="fr"/>
              </w:rPr>
              <w:t xml:space="preserve"> </w:t>
            </w:r>
            <w:r w:rsidRPr="00C70F60">
              <w:rPr>
                <w:lang w:val="fr"/>
              </w:rPr>
              <w:t>?</w:t>
            </w:r>
          </w:p>
        </w:tc>
        <w:tc>
          <w:tcPr>
            <w:tcW w:w="1188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53" w14:textId="6B98B5D6" w:rsidR="00686A6D" w:rsidRPr="000505A7" w:rsidRDefault="00686A6D" w:rsidP="00C70F60">
            <w:pPr>
              <w:tabs>
                <w:tab w:val="left" w:pos="3964"/>
              </w:tabs>
              <w:jc w:val="left"/>
              <w:rPr>
                <w:rFonts w:ascii="Calibri" w:hAnsi="Calibri"/>
                <w:lang w:val="fr-FR"/>
              </w:rPr>
            </w:pPr>
            <w:r w:rsidRPr="00C70F60">
              <w:rPr>
                <w:lang w:val="fr"/>
              </w:rPr>
              <w:fldChar w:fldCharType="begin">
                <w:ffData>
                  <w:name w:val="Check19"/>
                  <w:enabled/>
                  <w:calcOnExit w:val="0"/>
                  <w:checkBox>
                    <w:sizeAuto/>
                    <w:default w:val="0"/>
                  </w:checkBox>
                </w:ffData>
              </w:fldChar>
            </w:r>
            <w:r w:rsidRPr="00C70F60">
              <w:rPr>
                <w:lang w:val="fr"/>
              </w:rPr>
              <w:instrText xml:space="preserve"> FORMCHECKBOX </w:instrText>
            </w:r>
            <w:r w:rsidR="00EE296A">
              <w:rPr>
                <w:lang w:val="fr"/>
              </w:rPr>
            </w:r>
            <w:r w:rsidR="00EE296A">
              <w:rPr>
                <w:lang w:val="fr"/>
              </w:rPr>
              <w:fldChar w:fldCharType="separate"/>
            </w:r>
            <w:r w:rsidRPr="00C70F60">
              <w:rPr>
                <w:lang w:val="fr"/>
              </w:rPr>
              <w:fldChar w:fldCharType="end"/>
            </w:r>
            <w:r w:rsidRPr="00C70F60">
              <w:rPr>
                <w:lang w:val="fr"/>
              </w:rPr>
              <w:t xml:space="preserve">Dédouanement </w:t>
            </w:r>
            <w:r w:rsidR="00F70960">
              <w:rPr>
                <w:lang w:val="fr"/>
              </w:rPr>
              <w:t xml:space="preserve">   </w:t>
            </w:r>
            <w:r w:rsidR="00F70960" w:rsidRPr="00C70F60">
              <w:rPr>
                <w:lang w:val="fr"/>
              </w:rPr>
              <w:fldChar w:fldCharType="begin">
                <w:ffData>
                  <w:name w:val="Check19"/>
                  <w:enabled/>
                  <w:calcOnExit w:val="0"/>
                  <w:checkBox>
                    <w:sizeAuto/>
                    <w:default w:val="0"/>
                  </w:checkBox>
                </w:ffData>
              </w:fldChar>
            </w:r>
            <w:r w:rsidR="00F70960" w:rsidRPr="00C70F60">
              <w:rPr>
                <w:lang w:val="fr"/>
              </w:rPr>
              <w:instrText xml:space="preserve"> FORMCHECKBOX </w:instrText>
            </w:r>
            <w:r w:rsidR="00EE296A">
              <w:rPr>
                <w:lang w:val="fr"/>
              </w:rPr>
            </w:r>
            <w:r w:rsidR="00EE296A">
              <w:rPr>
                <w:lang w:val="fr"/>
              </w:rPr>
              <w:fldChar w:fldCharType="separate"/>
            </w:r>
            <w:r w:rsidR="00F70960" w:rsidRPr="00C70F60">
              <w:rPr>
                <w:lang w:val="fr"/>
              </w:rPr>
              <w:fldChar w:fldCharType="end"/>
            </w:r>
            <w:r w:rsidR="00F70960">
              <w:rPr>
                <w:lang w:val="fr"/>
              </w:rPr>
              <w:t xml:space="preserve"> T</w:t>
            </w:r>
            <w:r w:rsidRPr="00C70F60">
              <w:rPr>
                <w:lang w:val="fr"/>
              </w:rPr>
              <w:t>ransport</w:t>
            </w:r>
            <w:r w:rsidR="00F70960">
              <w:rPr>
                <w:lang w:val="fr"/>
              </w:rPr>
              <w:t xml:space="preserve"> </w:t>
            </w:r>
            <w:r w:rsidR="0054198C">
              <w:rPr>
                <w:lang w:val="fr"/>
              </w:rPr>
              <w:t xml:space="preserve">              </w:t>
            </w:r>
            <w:r w:rsidR="0054198C" w:rsidRPr="00C70F60">
              <w:rPr>
                <w:lang w:val="fr"/>
              </w:rPr>
              <w:fldChar w:fldCharType="begin">
                <w:ffData>
                  <w:name w:val="Check19"/>
                  <w:enabled/>
                  <w:calcOnExit w:val="0"/>
                  <w:checkBox>
                    <w:sizeAuto/>
                    <w:default w:val="0"/>
                  </w:checkBox>
                </w:ffData>
              </w:fldChar>
            </w:r>
            <w:r w:rsidR="0054198C" w:rsidRPr="00C70F60">
              <w:rPr>
                <w:lang w:val="fr"/>
              </w:rPr>
              <w:instrText xml:space="preserve"> FORMCHECKBOX </w:instrText>
            </w:r>
            <w:r w:rsidR="00EE296A">
              <w:rPr>
                <w:lang w:val="fr"/>
              </w:rPr>
            </w:r>
            <w:r w:rsidR="00EE296A">
              <w:rPr>
                <w:lang w:val="fr"/>
              </w:rPr>
              <w:fldChar w:fldCharType="separate"/>
            </w:r>
            <w:r w:rsidR="0054198C" w:rsidRPr="00C70F60">
              <w:rPr>
                <w:lang w:val="fr"/>
              </w:rPr>
              <w:fldChar w:fldCharType="end"/>
            </w:r>
            <w:r w:rsidRPr="00C70F60">
              <w:rPr>
                <w:lang w:val="fr"/>
              </w:rPr>
              <w:t>Emballage/marquage</w:t>
            </w:r>
            <w:r w:rsidRPr="00C70F60">
              <w:rPr>
                <w:lang w:val="fr"/>
              </w:rPr>
              <w:tab/>
            </w:r>
            <w:r w:rsidRPr="00C70F60">
              <w:rPr>
                <w:lang w:val="fr"/>
              </w:rPr>
              <w:tab/>
            </w:r>
            <w:r w:rsidRPr="00C70F60">
              <w:rPr>
                <w:lang w:val="fr"/>
              </w:rPr>
              <w:tab/>
            </w:r>
          </w:p>
          <w:p w14:paraId="35B26854" w14:textId="172ACF3C" w:rsidR="00686A6D" w:rsidRPr="000505A7" w:rsidRDefault="00686A6D" w:rsidP="00C70F60">
            <w:pPr>
              <w:tabs>
                <w:tab w:val="left" w:pos="3964"/>
              </w:tabs>
              <w:jc w:val="left"/>
              <w:rPr>
                <w:rFonts w:ascii="Calibri" w:hAnsi="Calibri"/>
                <w:lang w:val="fr-FR"/>
              </w:rPr>
            </w:pPr>
            <w:r w:rsidRPr="00C70F60">
              <w:rPr>
                <w:lang w:val="fr"/>
              </w:rPr>
              <w:fldChar w:fldCharType="begin">
                <w:ffData>
                  <w:name w:val="Check19"/>
                  <w:enabled/>
                  <w:calcOnExit w:val="0"/>
                  <w:checkBox>
                    <w:sizeAuto/>
                    <w:default w:val="0"/>
                  </w:checkBox>
                </w:ffData>
              </w:fldChar>
            </w:r>
            <w:r w:rsidRPr="00C70F60">
              <w:rPr>
                <w:lang w:val="fr"/>
              </w:rPr>
              <w:instrText xml:space="preserve"> FORMCHECKBOX </w:instrText>
            </w:r>
            <w:r w:rsidR="00EE296A">
              <w:rPr>
                <w:lang w:val="fr"/>
              </w:rPr>
            </w:r>
            <w:r w:rsidR="00EE296A">
              <w:rPr>
                <w:lang w:val="fr"/>
              </w:rPr>
              <w:fldChar w:fldCharType="separate"/>
            </w:r>
            <w:r w:rsidRPr="00C70F60">
              <w:rPr>
                <w:lang w:val="fr"/>
              </w:rPr>
              <w:fldChar w:fldCharType="end"/>
            </w:r>
            <w:r w:rsidRPr="00C70F60">
              <w:rPr>
                <w:lang w:val="fr"/>
              </w:rPr>
              <w:t>Autres</w:t>
            </w:r>
            <w:r w:rsidR="00F70960">
              <w:rPr>
                <w:lang w:val="fr"/>
              </w:rPr>
              <w:t xml:space="preserve"> </w:t>
            </w:r>
            <w:r w:rsidRPr="00C70F60">
              <w:rPr>
                <w:lang w:val="fr"/>
              </w:rPr>
              <w:t>:</w:t>
            </w:r>
          </w:p>
        </w:tc>
      </w:tr>
      <w:tr w:rsidR="00686A6D" w:rsidRPr="00C70F60" w14:paraId="35B26859" w14:textId="77777777" w:rsidTr="00F70960">
        <w:trPr>
          <w:trHeight w:val="1546"/>
        </w:trPr>
        <w:tc>
          <w:tcPr>
            <w:tcW w:w="3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56" w14:textId="540E7DFC" w:rsidR="00686A6D" w:rsidRPr="000505A7" w:rsidRDefault="00686A6D" w:rsidP="00C70F60">
            <w:pPr>
              <w:jc w:val="left"/>
              <w:rPr>
                <w:rFonts w:ascii="Calibri" w:hAnsi="Calibri"/>
                <w:lang w:val="fr-FR"/>
              </w:rPr>
            </w:pPr>
            <w:r w:rsidRPr="00C70F60">
              <w:rPr>
                <w:lang w:val="fr"/>
              </w:rPr>
              <w:t xml:space="preserve">Ce fournisseur a-t-il déjà travaillé avec d’autres organisations humanitaires/opérations de </w:t>
            </w:r>
            <w:proofErr w:type="gramStart"/>
            <w:r w:rsidRPr="00C70F60">
              <w:rPr>
                <w:lang w:val="fr"/>
              </w:rPr>
              <w:t>secours?</w:t>
            </w:r>
            <w:proofErr w:type="gramEnd"/>
          </w:p>
        </w:tc>
        <w:tc>
          <w:tcPr>
            <w:tcW w:w="18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26857" w14:textId="279EEE5B" w:rsidR="00686A6D" w:rsidRPr="00C70F60" w:rsidRDefault="00686A6D" w:rsidP="00C70F60">
            <w:pPr>
              <w:jc w:val="left"/>
              <w:rPr>
                <w:rFonts w:ascii="Calibri" w:hAnsi="Calibri"/>
                <w:lang w:val="en-US"/>
              </w:rPr>
            </w:pPr>
            <w:r w:rsidRPr="00C70F60">
              <w:rPr>
                <w:lang w:val="fr"/>
              </w:rPr>
              <w:fldChar w:fldCharType="begin">
                <w:ffData>
                  <w:name w:val="Check19"/>
                  <w:enabled/>
                  <w:calcOnExit w:val="0"/>
                  <w:checkBox>
                    <w:sizeAuto/>
                    <w:default w:val="0"/>
                  </w:checkBox>
                </w:ffData>
              </w:fldChar>
            </w:r>
            <w:r w:rsidRPr="00C70F60">
              <w:rPr>
                <w:lang w:val="fr"/>
              </w:rPr>
              <w:instrText xml:space="preserve"> FORMCHECKBOX </w:instrText>
            </w:r>
            <w:r w:rsidR="00EE296A">
              <w:rPr>
                <w:lang w:val="fr"/>
              </w:rPr>
            </w:r>
            <w:r w:rsidR="00EE296A">
              <w:rPr>
                <w:lang w:val="fr"/>
              </w:rPr>
              <w:fldChar w:fldCharType="separate"/>
            </w:r>
            <w:r w:rsidRPr="00C70F60">
              <w:rPr>
                <w:lang w:val="fr"/>
              </w:rPr>
              <w:fldChar w:fldCharType="end"/>
            </w:r>
            <w:r w:rsidRPr="00C70F60">
              <w:rPr>
                <w:lang w:val="fr"/>
              </w:rPr>
              <w:t>Oui</w:t>
            </w:r>
            <w:r w:rsidR="00F70960">
              <w:rPr>
                <w:lang w:val="fr"/>
              </w:rPr>
              <w:t xml:space="preserve">   </w:t>
            </w:r>
            <w:r w:rsidR="00F70960" w:rsidRPr="00C70F60">
              <w:rPr>
                <w:lang w:val="fr"/>
              </w:rPr>
              <w:fldChar w:fldCharType="begin">
                <w:ffData>
                  <w:name w:val="Check20"/>
                  <w:enabled/>
                  <w:calcOnExit w:val="0"/>
                  <w:checkBox>
                    <w:sizeAuto/>
                    <w:default w:val="0"/>
                  </w:checkBox>
                </w:ffData>
              </w:fldChar>
            </w:r>
            <w:r w:rsidR="00F70960" w:rsidRPr="00C70F60">
              <w:rPr>
                <w:lang w:val="fr"/>
              </w:rPr>
              <w:instrText xml:space="preserve"> FORMCHECKBOX </w:instrText>
            </w:r>
            <w:r w:rsidR="00EE296A">
              <w:rPr>
                <w:lang w:val="fr"/>
              </w:rPr>
            </w:r>
            <w:r w:rsidR="00EE296A">
              <w:rPr>
                <w:lang w:val="fr"/>
              </w:rPr>
              <w:fldChar w:fldCharType="separate"/>
            </w:r>
            <w:r w:rsidR="00F70960" w:rsidRPr="00C70F60">
              <w:rPr>
                <w:lang w:val="fr"/>
              </w:rPr>
              <w:fldChar w:fldCharType="end"/>
            </w:r>
            <w:r w:rsidRPr="00C70F60">
              <w:rPr>
                <w:lang w:val="fr"/>
              </w:rPr>
              <w:t>Non</w:t>
            </w:r>
            <w:r w:rsidRPr="00C70F60">
              <w:rPr>
                <w:lang w:val="fr"/>
              </w:rPr>
              <w:tab/>
            </w:r>
          </w:p>
        </w:tc>
        <w:tc>
          <w:tcPr>
            <w:tcW w:w="1000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58" w14:textId="1921D4AE" w:rsidR="00686A6D" w:rsidRPr="000505A7" w:rsidRDefault="00686A6D" w:rsidP="00C70F60">
            <w:pPr>
              <w:jc w:val="left"/>
              <w:rPr>
                <w:rFonts w:ascii="Calibri" w:hAnsi="Calibri"/>
                <w:lang w:val="fr-FR"/>
              </w:rPr>
            </w:pPr>
            <w:r w:rsidRPr="00C70F60">
              <w:rPr>
                <w:lang w:val="fr"/>
              </w:rPr>
              <w:t xml:space="preserve">Si oui, </w:t>
            </w:r>
            <w:r w:rsidR="0054198C">
              <w:rPr>
                <w:lang w:val="fr"/>
              </w:rPr>
              <w:t>veuillez</w:t>
            </w:r>
            <w:r w:rsidRPr="00C70F60">
              <w:rPr>
                <w:lang w:val="fr"/>
              </w:rPr>
              <w:t xml:space="preserve"> détail</w:t>
            </w:r>
            <w:r w:rsidR="0054198C">
              <w:rPr>
                <w:lang w:val="fr"/>
              </w:rPr>
              <w:t xml:space="preserve">ler </w:t>
            </w:r>
            <w:r w:rsidRPr="00C70F60">
              <w:rPr>
                <w:lang w:val="fr"/>
              </w:rPr>
              <w:t>:</w:t>
            </w:r>
          </w:p>
        </w:tc>
      </w:tr>
      <w:tr w:rsidR="00686A6D" w:rsidRPr="00C70F60" w14:paraId="35B2685C" w14:textId="77777777" w:rsidTr="00012A78">
        <w:trPr>
          <w:trHeight w:val="5942"/>
        </w:trPr>
        <w:tc>
          <w:tcPr>
            <w:tcW w:w="3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2685A" w14:textId="77777777" w:rsidR="00012A78" w:rsidRPr="000505A7" w:rsidRDefault="00686A6D" w:rsidP="00C70F60">
            <w:pPr>
              <w:jc w:val="left"/>
              <w:rPr>
                <w:rFonts w:ascii="Calibri" w:hAnsi="Calibri"/>
                <w:lang w:val="fr-FR"/>
              </w:rPr>
            </w:pPr>
            <w:r w:rsidRPr="00C70F60">
              <w:rPr>
                <w:lang w:val="fr"/>
              </w:rPr>
              <w:lastRenderedPageBreak/>
              <w:t>Toute information supplémentaire : par exemple l’accès, la disponibilité d’installations de stockage supplémentaires, etc.</w:t>
            </w:r>
          </w:p>
        </w:tc>
        <w:tc>
          <w:tcPr>
            <w:tcW w:w="11880"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5B2685B" w14:textId="77777777" w:rsidR="00686A6D" w:rsidRPr="000505A7" w:rsidRDefault="00686A6D" w:rsidP="00C70F60">
            <w:pPr>
              <w:rPr>
                <w:rFonts w:ascii="Calibri" w:hAnsi="Calibri"/>
                <w:lang w:val="fr-FR"/>
              </w:rPr>
            </w:pPr>
          </w:p>
        </w:tc>
      </w:tr>
    </w:tbl>
    <w:p w14:paraId="35B2685D" w14:textId="4EFF14EC" w:rsidR="00CA6720" w:rsidRPr="000505A7" w:rsidRDefault="00CA6720" w:rsidP="00686A6D">
      <w:pPr>
        <w:jc w:val="both"/>
        <w:rPr>
          <w:rFonts w:cstheme="minorHAnsi"/>
        </w:rPr>
      </w:pPr>
    </w:p>
    <w:sectPr w:rsidR="00CA6720" w:rsidRPr="000505A7" w:rsidSect="00D54A5F">
      <w:footerReference w:type="default" r:id="rId11"/>
      <w:footerReference w:type="first" r:id="rId12"/>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153BF" w14:textId="77777777" w:rsidR="00EE296A" w:rsidRDefault="00EE296A" w:rsidP="00593B0D">
      <w:pPr>
        <w:spacing w:after="0" w:line="240" w:lineRule="auto"/>
      </w:pPr>
      <w:r>
        <w:rPr>
          <w:lang w:val="fr"/>
        </w:rPr>
        <w:separator/>
      </w:r>
    </w:p>
  </w:endnote>
  <w:endnote w:type="continuationSeparator" w:id="0">
    <w:p w14:paraId="2A0715C1" w14:textId="77777777" w:rsidR="00EE296A" w:rsidRDefault="00EE296A" w:rsidP="00593B0D">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6862" w14:textId="77777777" w:rsidR="00C70F60" w:rsidRDefault="00C70F60" w:rsidP="00344E21">
    <w:pPr>
      <w:pStyle w:val="Footer"/>
      <w:tabs>
        <w:tab w:val="clear" w:pos="4513"/>
        <w:tab w:val="clear" w:pos="9026"/>
        <w:tab w:val="left" w:pos="2057"/>
      </w:tabs>
    </w:pPr>
    <w:r>
      <w:rPr>
        <w:noProof/>
        <w:lang w:val="fr"/>
      </w:rPr>
      <w:drawing>
        <wp:anchor distT="0" distB="0" distL="114300" distR="114300" simplePos="0" relativeHeight="251662336" behindDoc="1" locked="0" layoutInCell="1" allowOverlap="1" wp14:anchorId="35B26864" wp14:editId="35B26865">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lang w:val="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6863" w14:textId="77777777" w:rsidR="00C70F60" w:rsidRDefault="00C70F60">
    <w:pPr>
      <w:pStyle w:val="Footer"/>
    </w:pPr>
    <w:r>
      <w:rPr>
        <w:noProof/>
        <w:lang w:val="fr"/>
      </w:rPr>
      <w:drawing>
        <wp:anchor distT="0" distB="0" distL="114300" distR="114300" simplePos="0" relativeHeight="251664384" behindDoc="1" locked="0" layoutInCell="1" allowOverlap="1" wp14:anchorId="35B26866" wp14:editId="35B26867">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A2074" w14:textId="77777777" w:rsidR="00EE296A" w:rsidRDefault="00EE296A" w:rsidP="00593B0D">
      <w:pPr>
        <w:spacing w:after="0" w:line="240" w:lineRule="auto"/>
      </w:pPr>
      <w:r>
        <w:rPr>
          <w:lang w:val="fr"/>
        </w:rPr>
        <w:separator/>
      </w:r>
    </w:p>
  </w:footnote>
  <w:footnote w:type="continuationSeparator" w:id="0">
    <w:p w14:paraId="5381FF18" w14:textId="77777777" w:rsidR="00EE296A" w:rsidRDefault="00EE296A" w:rsidP="00593B0D">
      <w:pPr>
        <w:spacing w:after="0" w:line="240" w:lineRule="auto"/>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7"/>
  </w:num>
  <w:num w:numId="4">
    <w:abstractNumId w:val="1"/>
  </w:num>
  <w:num w:numId="5">
    <w:abstractNumId w:val="11"/>
  </w:num>
  <w:num w:numId="6">
    <w:abstractNumId w:val="10"/>
  </w:num>
  <w:num w:numId="7">
    <w:abstractNumId w:val="12"/>
  </w:num>
  <w:num w:numId="8">
    <w:abstractNumId w:val="0"/>
  </w:num>
  <w:num w:numId="9">
    <w:abstractNumId w:val="5"/>
  </w:num>
  <w:num w:numId="10">
    <w:abstractNumId w:val="18"/>
  </w:num>
  <w:num w:numId="11">
    <w:abstractNumId w:val="15"/>
  </w:num>
  <w:num w:numId="12">
    <w:abstractNumId w:val="4"/>
  </w:num>
  <w:num w:numId="13">
    <w:abstractNumId w:val="16"/>
  </w:num>
  <w:num w:numId="14">
    <w:abstractNumId w:val="8"/>
  </w:num>
  <w:num w:numId="15">
    <w:abstractNumId w:val="9"/>
  </w:num>
  <w:num w:numId="16">
    <w:abstractNumId w:val="14"/>
  </w:num>
  <w:num w:numId="17">
    <w:abstractNumId w:val="2"/>
  </w:num>
  <w:num w:numId="18">
    <w:abstractNumId w:val="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28"/>
    <w:rsid w:val="00012A78"/>
    <w:rsid w:val="00016CB4"/>
    <w:rsid w:val="000505A7"/>
    <w:rsid w:val="000518F7"/>
    <w:rsid w:val="00086B05"/>
    <w:rsid w:val="000A38C3"/>
    <w:rsid w:val="000A7928"/>
    <w:rsid w:val="000E5AD7"/>
    <w:rsid w:val="00111990"/>
    <w:rsid w:val="00111D16"/>
    <w:rsid w:val="00133C6D"/>
    <w:rsid w:val="00175993"/>
    <w:rsid w:val="00187ADB"/>
    <w:rsid w:val="001C52BD"/>
    <w:rsid w:val="001E2B82"/>
    <w:rsid w:val="001E5534"/>
    <w:rsid w:val="001F48B8"/>
    <w:rsid w:val="0022459B"/>
    <w:rsid w:val="00235201"/>
    <w:rsid w:val="002C38C6"/>
    <w:rsid w:val="002D42FC"/>
    <w:rsid w:val="002F6D29"/>
    <w:rsid w:val="00331EAF"/>
    <w:rsid w:val="00344E21"/>
    <w:rsid w:val="003518F1"/>
    <w:rsid w:val="0035308A"/>
    <w:rsid w:val="003877A3"/>
    <w:rsid w:val="003B5FD4"/>
    <w:rsid w:val="003C6C90"/>
    <w:rsid w:val="00420093"/>
    <w:rsid w:val="004341F9"/>
    <w:rsid w:val="004620B6"/>
    <w:rsid w:val="00485E01"/>
    <w:rsid w:val="004C3234"/>
    <w:rsid w:val="004C5C21"/>
    <w:rsid w:val="004E1F41"/>
    <w:rsid w:val="00501E16"/>
    <w:rsid w:val="0054198C"/>
    <w:rsid w:val="0055117E"/>
    <w:rsid w:val="0055160F"/>
    <w:rsid w:val="00551822"/>
    <w:rsid w:val="005647B5"/>
    <w:rsid w:val="00593B0D"/>
    <w:rsid w:val="005B6880"/>
    <w:rsid w:val="005F5475"/>
    <w:rsid w:val="0060578C"/>
    <w:rsid w:val="00611587"/>
    <w:rsid w:val="00622C01"/>
    <w:rsid w:val="006312B9"/>
    <w:rsid w:val="00660AF5"/>
    <w:rsid w:val="00686A6D"/>
    <w:rsid w:val="00687BEA"/>
    <w:rsid w:val="00695D77"/>
    <w:rsid w:val="006A3583"/>
    <w:rsid w:val="006A7B01"/>
    <w:rsid w:val="006A7D74"/>
    <w:rsid w:val="006D4437"/>
    <w:rsid w:val="00765D7C"/>
    <w:rsid w:val="007A23A7"/>
    <w:rsid w:val="008337AE"/>
    <w:rsid w:val="0083440E"/>
    <w:rsid w:val="00870BA9"/>
    <w:rsid w:val="008B70B1"/>
    <w:rsid w:val="008D2A26"/>
    <w:rsid w:val="008D5459"/>
    <w:rsid w:val="008E6E28"/>
    <w:rsid w:val="009352D0"/>
    <w:rsid w:val="009358EA"/>
    <w:rsid w:val="00956334"/>
    <w:rsid w:val="00975D06"/>
    <w:rsid w:val="009B14A5"/>
    <w:rsid w:val="009B35CF"/>
    <w:rsid w:val="009F1C4A"/>
    <w:rsid w:val="00A0064C"/>
    <w:rsid w:val="00A12EE6"/>
    <w:rsid w:val="00A15FBD"/>
    <w:rsid w:val="00A25742"/>
    <w:rsid w:val="00A479E2"/>
    <w:rsid w:val="00A61C12"/>
    <w:rsid w:val="00A6633A"/>
    <w:rsid w:val="00A73F1D"/>
    <w:rsid w:val="00A86CA9"/>
    <w:rsid w:val="00AA1766"/>
    <w:rsid w:val="00AB3130"/>
    <w:rsid w:val="00B20CB6"/>
    <w:rsid w:val="00B30C03"/>
    <w:rsid w:val="00B3405E"/>
    <w:rsid w:val="00BB2DC2"/>
    <w:rsid w:val="00BC2C55"/>
    <w:rsid w:val="00C06000"/>
    <w:rsid w:val="00C11AE7"/>
    <w:rsid w:val="00C1229A"/>
    <w:rsid w:val="00C42BE3"/>
    <w:rsid w:val="00C70F60"/>
    <w:rsid w:val="00C7370F"/>
    <w:rsid w:val="00CA0AB6"/>
    <w:rsid w:val="00CA6720"/>
    <w:rsid w:val="00CF38A9"/>
    <w:rsid w:val="00D045BF"/>
    <w:rsid w:val="00D1509B"/>
    <w:rsid w:val="00D33AD0"/>
    <w:rsid w:val="00D361EA"/>
    <w:rsid w:val="00D36A28"/>
    <w:rsid w:val="00D434B0"/>
    <w:rsid w:val="00D46CC6"/>
    <w:rsid w:val="00D54A5F"/>
    <w:rsid w:val="00D73C78"/>
    <w:rsid w:val="00D81534"/>
    <w:rsid w:val="00DA596C"/>
    <w:rsid w:val="00DC59C5"/>
    <w:rsid w:val="00DE4AF4"/>
    <w:rsid w:val="00E01B02"/>
    <w:rsid w:val="00E129B8"/>
    <w:rsid w:val="00E21FC5"/>
    <w:rsid w:val="00E33BBB"/>
    <w:rsid w:val="00E55B1F"/>
    <w:rsid w:val="00EB043D"/>
    <w:rsid w:val="00EE296A"/>
    <w:rsid w:val="00EF1595"/>
    <w:rsid w:val="00EF186A"/>
    <w:rsid w:val="00F14763"/>
    <w:rsid w:val="00F16A3D"/>
    <w:rsid w:val="00F56E96"/>
    <w:rsid w:val="00F570C8"/>
    <w:rsid w:val="00F70960"/>
    <w:rsid w:val="00F853B2"/>
    <w:rsid w:val="00F9282F"/>
    <w:rsid w:val="00FA290E"/>
    <w:rsid w:val="00FB7096"/>
    <w:rsid w:val="00FD6453"/>
    <w:rsid w:val="00FE1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2679D"/>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50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2C5078CAE14F917140DEDD13BCE0" ma:contentTypeVersion="6" ma:contentTypeDescription="Create a new document." ma:contentTypeScope="" ma:versionID="da26aad6fe47545e644d0c5ed847c263">
  <xsd:schema xmlns:xsd="http://www.w3.org/2001/XMLSchema" xmlns:xs="http://www.w3.org/2001/XMLSchema" xmlns:p="http://schemas.microsoft.com/office/2006/metadata/properties" xmlns:ns3="974d6532-d16e-4ac6-9a5e-c80fbbdac962" targetNamespace="http://schemas.microsoft.com/office/2006/metadata/properties" ma:root="true" ma:fieldsID="f31b685824649c6c20fdf5a0d5893097" ns3:_="">
    <xsd:import namespace="974d6532-d16e-4ac6-9a5e-c80fbbdac9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6532-d16e-4ac6-9a5e-c80fbbdac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A254-A101-43AB-822D-2EC050C913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22965-6445-467B-8CED-B2CF510F5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6532-d16e-4ac6-9a5e-c80fbbdac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1F3D5-DC76-4B2A-8C9D-726B664AE63A}">
  <ds:schemaRefs>
    <ds:schemaRef ds:uri="http://schemas.microsoft.com/sharepoint/v3/contenttype/forms"/>
  </ds:schemaRefs>
</ds:datastoreItem>
</file>

<file path=customXml/itemProps4.xml><?xml version="1.0" encoding="utf-8"?>
<ds:datastoreItem xmlns:ds="http://schemas.openxmlformats.org/officeDocument/2006/customXml" ds:itemID="{2FCAF1FC-E256-A246-A7F2-6E095F90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Henry Ashcroft</cp:lastModifiedBy>
  <cp:revision>4</cp:revision>
  <cp:lastPrinted>2017-05-04T12:04:00Z</cp:lastPrinted>
  <dcterms:created xsi:type="dcterms:W3CDTF">2020-03-09T15:36:00Z</dcterms:created>
  <dcterms:modified xsi:type="dcterms:W3CDTF">2020-03-24T16:54:00Z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0x01010058592C5078CAE14F917140DEDD13BCE0</vt:lpwstr>
  </property>
</Properties>
</file>